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1EA8" w14:textId="59F713C8" w:rsidR="00CB47A9" w:rsidRPr="00866723" w:rsidRDefault="00CB47A9" w:rsidP="00C730D7">
      <w:pPr>
        <w:pStyle w:val="Title"/>
        <w:spacing w:line="240" w:lineRule="auto"/>
        <w:rPr>
          <w:sz w:val="28"/>
          <w:szCs w:val="28"/>
        </w:rPr>
      </w:pPr>
    </w:p>
    <w:p w14:paraId="2D804D75" w14:textId="349F9625" w:rsidR="00AC5A5B" w:rsidRPr="00866723" w:rsidRDefault="006C1D61" w:rsidP="00BA4C45">
      <w:pPr>
        <w:pStyle w:val="Title"/>
        <w:spacing w:line="276" w:lineRule="auto"/>
        <w:jc w:val="left"/>
        <w:rPr>
          <w:sz w:val="32"/>
          <w:szCs w:val="32"/>
        </w:rPr>
      </w:pPr>
      <w:r>
        <w:rPr>
          <w:sz w:val="32"/>
          <w:szCs w:val="32"/>
        </w:rPr>
        <w:t xml:space="preserve">Analisis </w:t>
      </w:r>
      <w:r w:rsidRPr="006C1D61">
        <w:rPr>
          <w:sz w:val="32"/>
          <w:szCs w:val="32"/>
        </w:rPr>
        <w:t>Penyusunan Laporan Keuangan Berdasarkan S</w:t>
      </w:r>
      <w:r>
        <w:rPr>
          <w:sz w:val="32"/>
          <w:szCs w:val="32"/>
        </w:rPr>
        <w:t>AK</w:t>
      </w:r>
      <w:r w:rsidRPr="006C1D61">
        <w:rPr>
          <w:sz w:val="32"/>
          <w:szCs w:val="32"/>
        </w:rPr>
        <w:t xml:space="preserve"> E</w:t>
      </w:r>
      <w:r>
        <w:rPr>
          <w:sz w:val="32"/>
          <w:szCs w:val="32"/>
        </w:rPr>
        <w:t xml:space="preserve">MKM: </w:t>
      </w:r>
      <w:r w:rsidRPr="006C1D61">
        <w:rPr>
          <w:sz w:val="32"/>
          <w:szCs w:val="32"/>
        </w:rPr>
        <w:t xml:space="preserve">Pemahaman Akuntansi, Sosialisasi, </w:t>
      </w:r>
      <w:r>
        <w:rPr>
          <w:sz w:val="32"/>
          <w:szCs w:val="32"/>
        </w:rPr>
        <w:t>d</w:t>
      </w:r>
      <w:r w:rsidRPr="006C1D61">
        <w:rPr>
          <w:sz w:val="32"/>
          <w:szCs w:val="32"/>
        </w:rPr>
        <w:t xml:space="preserve">an Tingat Pendidikan </w:t>
      </w:r>
    </w:p>
    <w:p w14:paraId="4E12C1C5" w14:textId="77777777" w:rsidR="00293926" w:rsidRPr="00866723" w:rsidRDefault="00293926" w:rsidP="00CB47A9">
      <w:pPr>
        <w:pStyle w:val="Title"/>
        <w:spacing w:line="276" w:lineRule="auto"/>
      </w:pPr>
    </w:p>
    <w:p w14:paraId="40A076A3" w14:textId="141506E2" w:rsidR="00293926" w:rsidRPr="00F04201" w:rsidRDefault="006C1D61" w:rsidP="00CB47A9">
      <w:pPr>
        <w:pStyle w:val="Title"/>
        <w:spacing w:line="276" w:lineRule="auto"/>
        <w:jc w:val="left"/>
      </w:pPr>
      <w:r w:rsidRPr="006C1D61">
        <w:t xml:space="preserve">Bagas Tri Wijaya </w:t>
      </w:r>
      <w:r w:rsidR="00CB47A9" w:rsidRPr="00866723">
        <w:rPr>
          <w:b w:val="0"/>
          <w:bCs w:val="0"/>
          <w:vertAlign w:val="superscript"/>
        </w:rPr>
        <w:t>1</w:t>
      </w:r>
      <w:r w:rsidR="00FE74C3">
        <w:t xml:space="preserve">, </w:t>
      </w:r>
      <w:r>
        <w:t>Barkah susanto</w:t>
      </w:r>
      <w:r w:rsidR="00FE74C3" w:rsidRPr="00866723">
        <w:rPr>
          <w:b w:val="0"/>
          <w:bCs w:val="0"/>
          <w:vertAlign w:val="superscript"/>
        </w:rPr>
        <w:t>1</w:t>
      </w:r>
      <w:r>
        <w:rPr>
          <w:b w:val="0"/>
          <w:bCs w:val="0"/>
          <w:vertAlign w:val="superscript"/>
        </w:rPr>
        <w:t>*</w:t>
      </w:r>
      <w:r w:rsidR="00B0495C" w:rsidRPr="00B0495C">
        <w:t xml:space="preserve"> </w:t>
      </w:r>
      <w:r w:rsidR="00B0495C">
        <w:t>Nur Laila Yuliani</w:t>
      </w:r>
      <w:r w:rsidR="00B0495C" w:rsidRPr="00866723">
        <w:rPr>
          <w:b w:val="0"/>
          <w:bCs w:val="0"/>
          <w:vertAlign w:val="superscript"/>
        </w:rPr>
        <w:t>1</w:t>
      </w:r>
    </w:p>
    <w:p w14:paraId="379155C5" w14:textId="41403EE7" w:rsidR="00DF02A2" w:rsidRPr="00866723" w:rsidRDefault="00CB47A9" w:rsidP="008B1E5D">
      <w:pPr>
        <w:pStyle w:val="Title"/>
        <w:spacing w:line="276" w:lineRule="auto"/>
        <w:jc w:val="left"/>
        <w:rPr>
          <w:b w:val="0"/>
          <w:bCs w:val="0"/>
          <w:sz w:val="22"/>
          <w:szCs w:val="22"/>
        </w:rPr>
      </w:pPr>
      <w:r w:rsidRPr="00866723">
        <w:rPr>
          <w:b w:val="0"/>
          <w:bCs w:val="0"/>
          <w:sz w:val="22"/>
          <w:szCs w:val="22"/>
          <w:vertAlign w:val="superscript"/>
        </w:rPr>
        <w:t>1</w:t>
      </w:r>
      <w:r w:rsidR="00DF02A2" w:rsidRPr="00CB67FD">
        <w:rPr>
          <w:b w:val="0"/>
          <w:sz w:val="22"/>
        </w:rPr>
        <w:t xml:space="preserve"> </w:t>
      </w:r>
      <w:r w:rsidR="00CB67FD">
        <w:rPr>
          <w:b w:val="0"/>
          <w:bCs w:val="0"/>
          <w:sz w:val="22"/>
          <w:szCs w:val="22"/>
        </w:rPr>
        <w:t>Program Studi</w:t>
      </w:r>
      <w:r w:rsidR="006C1D61">
        <w:rPr>
          <w:b w:val="0"/>
          <w:bCs w:val="0"/>
          <w:sz w:val="22"/>
          <w:szCs w:val="22"/>
        </w:rPr>
        <w:t xml:space="preserve"> Akuntansi</w:t>
      </w:r>
      <w:r w:rsidR="00CB67FD">
        <w:rPr>
          <w:b w:val="0"/>
          <w:bCs w:val="0"/>
          <w:sz w:val="22"/>
          <w:szCs w:val="22"/>
        </w:rPr>
        <w:t xml:space="preserve"> / Fakultas</w:t>
      </w:r>
      <w:r w:rsidR="006C1D61">
        <w:rPr>
          <w:b w:val="0"/>
          <w:bCs w:val="0"/>
          <w:sz w:val="22"/>
          <w:szCs w:val="22"/>
        </w:rPr>
        <w:t xml:space="preserve"> Ekonomi dan Bisnis</w:t>
      </w:r>
      <w:r w:rsidR="00CB67FD">
        <w:rPr>
          <w:b w:val="0"/>
          <w:bCs w:val="0"/>
          <w:sz w:val="22"/>
          <w:szCs w:val="22"/>
        </w:rPr>
        <w:t xml:space="preserve">, </w:t>
      </w:r>
      <w:r w:rsidR="006C1D61">
        <w:rPr>
          <w:b w:val="0"/>
          <w:bCs w:val="0"/>
          <w:sz w:val="22"/>
          <w:szCs w:val="22"/>
        </w:rPr>
        <w:t>Universitas Muhammadiyah Magelang</w:t>
      </w:r>
      <w:r w:rsidR="00CB67FD">
        <w:rPr>
          <w:b w:val="0"/>
          <w:bCs w:val="0"/>
          <w:sz w:val="22"/>
          <w:szCs w:val="22"/>
        </w:rPr>
        <w:t xml:space="preserve">, </w:t>
      </w:r>
      <w:r w:rsidR="00BF7A87">
        <w:rPr>
          <w:b w:val="0"/>
          <w:bCs w:val="0"/>
          <w:sz w:val="22"/>
          <w:szCs w:val="22"/>
        </w:rPr>
        <w:t>Magelang</w:t>
      </w:r>
    </w:p>
    <w:p w14:paraId="3E1928F3" w14:textId="38578DE2" w:rsidR="00293926" w:rsidRPr="00866723" w:rsidRDefault="00FE134B" w:rsidP="00DF02A2">
      <w:pPr>
        <w:pStyle w:val="Title"/>
        <w:spacing w:line="276" w:lineRule="auto"/>
        <w:jc w:val="left"/>
        <w:rPr>
          <w:b w:val="0"/>
          <w:bCs w:val="0"/>
          <w:sz w:val="22"/>
          <w:szCs w:val="22"/>
        </w:rPr>
      </w:pPr>
      <w:r w:rsidRPr="00866723">
        <w:rPr>
          <w:b w:val="0"/>
          <w:bCs w:val="0"/>
          <w:sz w:val="22"/>
          <w:szCs w:val="22"/>
        </w:rPr>
        <w:t>*</w:t>
      </w:r>
      <w:r w:rsidR="00AF3B76" w:rsidRPr="00866723">
        <w:rPr>
          <w:b w:val="0"/>
          <w:bCs w:val="0"/>
          <w:sz w:val="22"/>
          <w:szCs w:val="22"/>
        </w:rPr>
        <w:t>e</w:t>
      </w:r>
      <w:r w:rsidR="00293926" w:rsidRPr="00866723">
        <w:rPr>
          <w:b w:val="0"/>
          <w:bCs w:val="0"/>
          <w:sz w:val="22"/>
          <w:szCs w:val="22"/>
        </w:rPr>
        <w:t>mail:</w:t>
      </w:r>
      <w:r w:rsidR="00CB67FD">
        <w:rPr>
          <w:b w:val="0"/>
          <w:bCs w:val="0"/>
          <w:sz w:val="22"/>
          <w:szCs w:val="22"/>
        </w:rPr>
        <w:t xml:space="preserve"> </w:t>
      </w:r>
      <w:hyperlink r:id="rId8" w:history="1">
        <w:r w:rsidR="006C1D61" w:rsidRPr="00470B7B">
          <w:rPr>
            <w:rStyle w:val="Hyperlink"/>
            <w:b w:val="0"/>
            <w:bCs w:val="0"/>
            <w:sz w:val="22"/>
            <w:szCs w:val="22"/>
          </w:rPr>
          <w:t>barkah@unimma.ac.id</w:t>
        </w:r>
      </w:hyperlink>
      <w:r w:rsidR="006C1D61">
        <w:rPr>
          <w:b w:val="0"/>
          <w:bCs w:val="0"/>
          <w:sz w:val="22"/>
          <w:szCs w:val="22"/>
        </w:rPr>
        <w:t xml:space="preserve"> </w:t>
      </w:r>
    </w:p>
    <w:p w14:paraId="25E94125" w14:textId="77777777" w:rsidR="00562BF9" w:rsidRPr="00866723" w:rsidRDefault="00562BF9" w:rsidP="004C4A7F">
      <w:pPr>
        <w:pStyle w:val="Title"/>
        <w:spacing w:line="240" w:lineRule="auto"/>
        <w:rPr>
          <w:b w:val="0"/>
          <w:bCs w:val="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6844"/>
      </w:tblGrid>
      <w:tr w:rsidR="00CB47A9" w:rsidRPr="00866723" w14:paraId="02C74AA8" w14:textId="77777777" w:rsidTr="00E528FE">
        <w:trPr>
          <w:jc w:val="center"/>
        </w:trPr>
        <w:tc>
          <w:tcPr>
            <w:tcW w:w="1627" w:type="dxa"/>
          </w:tcPr>
          <w:p w14:paraId="7D663778" w14:textId="77777777" w:rsidR="00CB47A9" w:rsidRPr="00866723" w:rsidRDefault="00CB47A9" w:rsidP="004C4A7F">
            <w:pPr>
              <w:pStyle w:val="Title"/>
              <w:spacing w:line="240" w:lineRule="auto"/>
            </w:pPr>
          </w:p>
        </w:tc>
        <w:tc>
          <w:tcPr>
            <w:tcW w:w="6844" w:type="dxa"/>
            <w:tcBorders>
              <w:top w:val="single" w:sz="4" w:space="0" w:color="auto"/>
              <w:bottom w:val="single" w:sz="4" w:space="0" w:color="auto"/>
            </w:tcBorders>
          </w:tcPr>
          <w:p w14:paraId="556AF1B3" w14:textId="078AE5FE" w:rsidR="00CB47A9" w:rsidRPr="00AB5525" w:rsidRDefault="004C4A7F" w:rsidP="004C4A7F">
            <w:pPr>
              <w:pStyle w:val="Title"/>
              <w:spacing w:line="240" w:lineRule="auto"/>
              <w:jc w:val="left"/>
              <w:rPr>
                <w:lang w:val="en-US"/>
              </w:rPr>
            </w:pPr>
            <w:r w:rsidRPr="00866723">
              <w:t>ABSTRA</w:t>
            </w:r>
            <w:r w:rsidR="005B13F4" w:rsidRPr="00866723">
              <w:t>CT</w:t>
            </w:r>
            <w:r w:rsidR="00AB5525">
              <w:rPr>
                <w:lang w:val="en-US"/>
              </w:rPr>
              <w:t xml:space="preserve"> </w:t>
            </w:r>
          </w:p>
        </w:tc>
      </w:tr>
      <w:tr w:rsidR="00CB47A9" w:rsidRPr="00866723" w14:paraId="0607115D" w14:textId="77777777" w:rsidTr="00BA4C45">
        <w:trPr>
          <w:jc w:val="center"/>
        </w:trPr>
        <w:tc>
          <w:tcPr>
            <w:tcW w:w="1627" w:type="dxa"/>
          </w:tcPr>
          <w:p w14:paraId="1FFAB621" w14:textId="77777777" w:rsidR="004C4A7F" w:rsidRPr="00866723" w:rsidRDefault="004C4A7F" w:rsidP="004C4A7F">
            <w:pPr>
              <w:pStyle w:val="Title"/>
              <w:spacing w:line="240" w:lineRule="auto"/>
              <w:jc w:val="left"/>
              <w:rPr>
                <w:b w:val="0"/>
                <w:bCs w:val="0"/>
                <w:sz w:val="20"/>
                <w:szCs w:val="20"/>
              </w:rPr>
            </w:pPr>
          </w:p>
          <w:p w14:paraId="3287AE5A" w14:textId="65D6D850" w:rsidR="004C4A7F" w:rsidRPr="00866723" w:rsidRDefault="004C4A7F" w:rsidP="008635E1">
            <w:pPr>
              <w:pStyle w:val="Title"/>
              <w:spacing w:line="240" w:lineRule="auto"/>
              <w:jc w:val="left"/>
              <w:rPr>
                <w:b w:val="0"/>
                <w:bCs w:val="0"/>
                <w:sz w:val="20"/>
                <w:szCs w:val="20"/>
              </w:rPr>
            </w:pPr>
          </w:p>
        </w:tc>
        <w:tc>
          <w:tcPr>
            <w:tcW w:w="6844" w:type="dxa"/>
            <w:tcBorders>
              <w:top w:val="single" w:sz="4" w:space="0" w:color="auto"/>
              <w:bottom w:val="single" w:sz="4" w:space="0" w:color="auto"/>
            </w:tcBorders>
            <w:shd w:val="clear" w:color="auto" w:fill="F2F2F2" w:themeFill="background1" w:themeFillShade="F2"/>
          </w:tcPr>
          <w:p w14:paraId="1A3889B1" w14:textId="44E525D7" w:rsidR="008556C7" w:rsidRPr="0015201A" w:rsidRDefault="00404835" w:rsidP="006E383C">
            <w:pPr>
              <w:pStyle w:val="Title"/>
              <w:spacing w:line="240" w:lineRule="auto"/>
              <w:jc w:val="both"/>
              <w:rPr>
                <w:b w:val="0"/>
                <w:bCs w:val="0"/>
                <w:i/>
                <w:iCs/>
              </w:rPr>
            </w:pPr>
            <w:r w:rsidRPr="00404835">
              <w:rPr>
                <w:b w:val="0"/>
                <w:bCs w:val="0"/>
                <w:i/>
                <w:iCs/>
                <w:sz w:val="22"/>
                <w:szCs w:val="22"/>
              </w:rPr>
              <w:t>This research begins with the problem faced by SMEs in obtaining business capital. The preparation of financial statements based on applicable standards, such as the Financial Accounting Standards for Micro, Small, and Medium Entities (SAK EMKM), becomes an important factor for capital providers in assessing the viability of a business and granting loans. This study aims to analyze the impact of accounting knowledge, socialization of SAK EMKM, and education level on the preparation of financial statements based on SAK EMKM. Previous research has shown varying results. This study was conducted on SMEs in Temanggung Regency, with a sample size of 81 respondents. Data was collected through questionnaires and analyzed using multiple linear regression with the help of SPSS version 26. The results of the study show that accounting knowledge has a positive effect on the preparation of financial statements based on SAK EMKM. However, the socialization of SAK EMKM does not significantly affect the preparation of financial statements. Meanwhile, education level has a positive effect on the preparation of financial statements based on SAK EMKM. This study is expected to provide benefits to SMEs facing difficulties in obtaining capital by preparing financial statements in accordance with SAK EMKM standards. This can serve as added value for capital providers in granting loans.</w:t>
            </w:r>
          </w:p>
        </w:tc>
      </w:tr>
      <w:tr w:rsidR="00D5299D" w:rsidRPr="00866723" w14:paraId="37CE149B" w14:textId="77777777" w:rsidTr="00D5299D">
        <w:trPr>
          <w:jc w:val="center"/>
        </w:trPr>
        <w:tc>
          <w:tcPr>
            <w:tcW w:w="1627" w:type="dxa"/>
          </w:tcPr>
          <w:p w14:paraId="291D9F05" w14:textId="77777777" w:rsidR="00D5299D" w:rsidRPr="00866723" w:rsidRDefault="00D5299D" w:rsidP="004C4A7F">
            <w:pPr>
              <w:pStyle w:val="Title"/>
              <w:spacing w:line="240" w:lineRule="auto"/>
              <w:jc w:val="left"/>
              <w:rPr>
                <w:sz w:val="20"/>
                <w:szCs w:val="20"/>
              </w:rPr>
            </w:pPr>
          </w:p>
        </w:tc>
        <w:tc>
          <w:tcPr>
            <w:tcW w:w="6844" w:type="dxa"/>
            <w:tcBorders>
              <w:top w:val="single" w:sz="4" w:space="0" w:color="auto"/>
              <w:bottom w:val="single" w:sz="4" w:space="0" w:color="auto"/>
            </w:tcBorders>
            <w:shd w:val="clear" w:color="auto" w:fill="auto"/>
          </w:tcPr>
          <w:p w14:paraId="38CFEA52" w14:textId="77777777" w:rsidR="00D5299D" w:rsidRPr="00866723" w:rsidRDefault="00D5299D" w:rsidP="004C4A7F">
            <w:pPr>
              <w:pStyle w:val="Title"/>
              <w:spacing w:line="240" w:lineRule="auto"/>
              <w:jc w:val="both"/>
              <w:rPr>
                <w:b w:val="0"/>
                <w:bCs w:val="0"/>
              </w:rPr>
            </w:pPr>
          </w:p>
          <w:p w14:paraId="706A4460" w14:textId="40DA0359" w:rsidR="00D5299D" w:rsidRPr="00AB5525" w:rsidRDefault="00D5299D" w:rsidP="004C4A7F">
            <w:pPr>
              <w:pStyle w:val="Title"/>
              <w:spacing w:line="240" w:lineRule="auto"/>
              <w:jc w:val="both"/>
              <w:rPr>
                <w:bCs w:val="0"/>
                <w:lang w:val="en-US"/>
              </w:rPr>
            </w:pPr>
            <w:r w:rsidRPr="00866723">
              <w:rPr>
                <w:bCs w:val="0"/>
              </w:rPr>
              <w:t>ABSTRAK</w:t>
            </w:r>
            <w:r w:rsidR="00AB5525">
              <w:rPr>
                <w:bCs w:val="0"/>
                <w:lang w:val="en-US"/>
              </w:rPr>
              <w:t xml:space="preserve"> </w:t>
            </w:r>
          </w:p>
        </w:tc>
      </w:tr>
      <w:tr w:rsidR="00D5299D" w:rsidRPr="00866723" w14:paraId="3851E521" w14:textId="77777777" w:rsidTr="00BA4C45">
        <w:trPr>
          <w:jc w:val="center"/>
        </w:trPr>
        <w:tc>
          <w:tcPr>
            <w:tcW w:w="1627" w:type="dxa"/>
          </w:tcPr>
          <w:p w14:paraId="7A48EAEF" w14:textId="77777777" w:rsidR="0015201A" w:rsidRPr="00866723" w:rsidRDefault="0015201A" w:rsidP="0015201A">
            <w:pPr>
              <w:pStyle w:val="Title"/>
              <w:spacing w:line="240" w:lineRule="auto"/>
              <w:jc w:val="left"/>
              <w:rPr>
                <w:sz w:val="20"/>
                <w:szCs w:val="20"/>
              </w:rPr>
            </w:pPr>
            <w:r w:rsidRPr="00866723">
              <w:rPr>
                <w:sz w:val="20"/>
                <w:szCs w:val="20"/>
              </w:rPr>
              <w:t>Kata Kunci:</w:t>
            </w:r>
          </w:p>
          <w:p w14:paraId="30FE6649" w14:textId="77777777" w:rsidR="00404835" w:rsidRDefault="00404835" w:rsidP="0015201A">
            <w:pPr>
              <w:pStyle w:val="Title"/>
              <w:spacing w:line="240" w:lineRule="auto"/>
              <w:jc w:val="left"/>
              <w:rPr>
                <w:b w:val="0"/>
                <w:bCs w:val="0"/>
                <w:i/>
                <w:sz w:val="20"/>
                <w:szCs w:val="20"/>
              </w:rPr>
            </w:pPr>
            <w:r w:rsidRPr="00404835">
              <w:rPr>
                <w:b w:val="0"/>
                <w:bCs w:val="0"/>
                <w:i/>
                <w:sz w:val="20"/>
                <w:szCs w:val="20"/>
              </w:rPr>
              <w:t>SAK EMKM</w:t>
            </w:r>
            <w:r>
              <w:rPr>
                <w:b w:val="0"/>
                <w:bCs w:val="0"/>
                <w:i/>
                <w:sz w:val="20"/>
                <w:szCs w:val="20"/>
              </w:rPr>
              <w:t>;</w:t>
            </w:r>
            <w:r w:rsidRPr="00404835">
              <w:rPr>
                <w:b w:val="0"/>
                <w:bCs w:val="0"/>
                <w:i/>
                <w:sz w:val="20"/>
                <w:szCs w:val="20"/>
              </w:rPr>
              <w:t xml:space="preserve"> Laporan Keuanga</w:t>
            </w:r>
            <w:r>
              <w:rPr>
                <w:b w:val="0"/>
                <w:bCs w:val="0"/>
                <w:i/>
                <w:sz w:val="20"/>
                <w:szCs w:val="20"/>
              </w:rPr>
              <w:t>;</w:t>
            </w:r>
            <w:r w:rsidRPr="00404835">
              <w:rPr>
                <w:b w:val="0"/>
                <w:bCs w:val="0"/>
                <w:i/>
                <w:sz w:val="20"/>
                <w:szCs w:val="20"/>
              </w:rPr>
              <w:t xml:space="preserve">, UMKM </w:t>
            </w:r>
          </w:p>
          <w:p w14:paraId="6D9A6906" w14:textId="77777777" w:rsidR="00D5299D" w:rsidRDefault="00D5299D" w:rsidP="00221E47">
            <w:pPr>
              <w:pStyle w:val="Title"/>
              <w:spacing w:line="240" w:lineRule="auto"/>
              <w:jc w:val="left"/>
              <w:rPr>
                <w:i/>
                <w:iCs/>
                <w:sz w:val="20"/>
                <w:szCs w:val="20"/>
              </w:rPr>
            </w:pPr>
          </w:p>
          <w:p w14:paraId="5FAF52BB" w14:textId="77777777" w:rsidR="00340459" w:rsidRDefault="00340459" w:rsidP="00221E47">
            <w:pPr>
              <w:pStyle w:val="Title"/>
              <w:spacing w:line="240" w:lineRule="auto"/>
              <w:jc w:val="left"/>
              <w:rPr>
                <w:i/>
                <w:iCs/>
                <w:sz w:val="20"/>
                <w:szCs w:val="20"/>
              </w:rPr>
            </w:pPr>
          </w:p>
          <w:p w14:paraId="491AF96B" w14:textId="77777777" w:rsidR="00340459" w:rsidRDefault="00340459" w:rsidP="00221E47">
            <w:pPr>
              <w:pStyle w:val="Title"/>
              <w:spacing w:line="240" w:lineRule="auto"/>
              <w:jc w:val="left"/>
              <w:rPr>
                <w:i/>
                <w:iCs/>
                <w:sz w:val="20"/>
                <w:szCs w:val="20"/>
              </w:rPr>
            </w:pPr>
          </w:p>
          <w:p w14:paraId="57487ADD" w14:textId="77777777" w:rsidR="00340459" w:rsidRDefault="00340459" w:rsidP="00221E47">
            <w:pPr>
              <w:pStyle w:val="Title"/>
              <w:spacing w:line="240" w:lineRule="auto"/>
              <w:jc w:val="left"/>
              <w:rPr>
                <w:i/>
                <w:iCs/>
                <w:sz w:val="20"/>
                <w:szCs w:val="20"/>
              </w:rPr>
            </w:pPr>
          </w:p>
          <w:p w14:paraId="546DCC3B" w14:textId="2ADF6593" w:rsidR="00340459" w:rsidRPr="00866723" w:rsidRDefault="00340459" w:rsidP="00221E47">
            <w:pPr>
              <w:pStyle w:val="Title"/>
              <w:spacing w:line="240" w:lineRule="auto"/>
              <w:jc w:val="left"/>
              <w:rPr>
                <w:sz w:val="20"/>
                <w:szCs w:val="20"/>
              </w:rPr>
            </w:pPr>
          </w:p>
        </w:tc>
        <w:tc>
          <w:tcPr>
            <w:tcW w:w="6844" w:type="dxa"/>
            <w:tcBorders>
              <w:top w:val="single" w:sz="4" w:space="0" w:color="auto"/>
              <w:bottom w:val="single" w:sz="4" w:space="0" w:color="auto"/>
            </w:tcBorders>
            <w:shd w:val="clear" w:color="auto" w:fill="F2F2F2" w:themeFill="background1" w:themeFillShade="F2"/>
          </w:tcPr>
          <w:p w14:paraId="1340CF00" w14:textId="2F3D6C2D" w:rsidR="00D5299D" w:rsidRPr="00AB5525" w:rsidRDefault="00404835" w:rsidP="006E383C">
            <w:pPr>
              <w:pStyle w:val="Title"/>
              <w:spacing w:line="240" w:lineRule="auto"/>
              <w:jc w:val="both"/>
              <w:rPr>
                <w:b w:val="0"/>
                <w:bCs w:val="0"/>
                <w:lang w:val="en-US"/>
              </w:rPr>
            </w:pPr>
            <w:r w:rsidRPr="00404835">
              <w:rPr>
                <w:b w:val="0"/>
                <w:bCs w:val="0"/>
                <w:sz w:val="22"/>
                <w:szCs w:val="22"/>
                <w:lang w:val="en-US"/>
              </w:rPr>
              <w:t xml:space="preserve">Penelitian ini berawal dari permasalahan yang dihadapi oleh pelaku UMKM dalam memperoleh modal usaha. Penyusunan laporan keuangan berdasarkan standar yang berlaku, seperti Standar Akuntansi Keuangan Entitas Mikro, Kecil, dan Menengah (SAK EMKM), menjadi faktor penting bagi penyedia layanan modal dalam menilai kelayakan usaha dan pemberian pinjaman. Penelitian ini bertujuan untuk menganalisis pengaruh pemahaman akuntansi, sosialisasi SAK EMKM, dan tingkat pendidikan terhadap penyusunan laporan keuangan berdasarkan SAK EMKM. Hasil penelitian sebelumnya menunjukkan hasil yang berbeda-beda Penelitian ini dilakukan pada pelaku UMKM di Kabupaten Temanggung dengan jumlah sampel sebanyak 81 responden. Data dikumpulkan melalui kuesioner dan dianalisis menggunakan regresi linier berganda dengan bantuan aplikasi SPSS versi 26. Hasil penelitian menunjukkan bahwa pemahaman akuntansi berpengaruh positif terhadap penyusunan laporan keuangan berdasarkan </w:t>
            </w:r>
            <w:r w:rsidRPr="00404835">
              <w:rPr>
                <w:b w:val="0"/>
                <w:bCs w:val="0"/>
                <w:sz w:val="22"/>
                <w:szCs w:val="22"/>
                <w:lang w:val="en-US"/>
              </w:rPr>
              <w:lastRenderedPageBreak/>
              <w:t xml:space="preserve">SAK EMKM. Namun, sosialisasi SAK EMKM tidak berpengaruh signifikan terhadap penyusunan laporan keuangan. Sementara itu, tingkat pendidikan memiliki pengaruh positif terhadap penyusunan laporan keuangan berdasarkan SAK EMKM. Penelitian ini diharapkan dapat memberikan manfaat bagi pelaku UMKM yang mengalami kesulitan dalam mendapatkan modal, dengan cara menerapkan laporan keuangan sesuai dengan standar SAK EMKM. Hal ini dapat menjadi nilai tambah bagi penyedia layanan modal dalam memberikan pinjaman. </w:t>
            </w:r>
          </w:p>
        </w:tc>
      </w:tr>
    </w:tbl>
    <w:p w14:paraId="04AE448A" w14:textId="77777777" w:rsidR="008556C7" w:rsidRPr="008556C7" w:rsidRDefault="008556C7" w:rsidP="008556C7"/>
    <w:p w14:paraId="0F00A322" w14:textId="3E8EDC1A" w:rsidR="00293926" w:rsidRPr="00866723" w:rsidRDefault="003D04FB" w:rsidP="003D724A">
      <w:pPr>
        <w:pStyle w:val="Heading1"/>
        <w:spacing w:line="300" w:lineRule="auto"/>
        <w:jc w:val="left"/>
        <w:rPr>
          <w:rFonts w:ascii="Times New Roman" w:hAnsi="Times New Roman"/>
        </w:rPr>
      </w:pPr>
      <w:r w:rsidRPr="00866723">
        <w:rPr>
          <w:rFonts w:ascii="Times New Roman" w:hAnsi="Times New Roman"/>
        </w:rPr>
        <w:t>PENDAHULUAN</w:t>
      </w:r>
      <w:r w:rsidR="008556C7">
        <w:rPr>
          <w:rFonts w:ascii="Times New Roman" w:hAnsi="Times New Roman"/>
        </w:rPr>
        <w:t xml:space="preserve"> </w:t>
      </w:r>
    </w:p>
    <w:p w14:paraId="11A7A020" w14:textId="2FA5B2B6" w:rsidR="00771C8E" w:rsidRPr="00771C8E" w:rsidRDefault="00771C8E" w:rsidP="00771C8E">
      <w:pPr>
        <w:pStyle w:val="NormalWeb"/>
        <w:spacing w:before="0" w:beforeAutospacing="0" w:after="0" w:afterAutospacing="0" w:line="300" w:lineRule="auto"/>
        <w:ind w:firstLine="720"/>
        <w:jc w:val="both"/>
        <w:rPr>
          <w:lang w:val="id-ID"/>
        </w:rPr>
      </w:pPr>
      <w:r w:rsidRPr="00771C8E">
        <w:rPr>
          <w:lang w:val="id-ID"/>
        </w:rPr>
        <w:t xml:space="preserve">Usaha Mikro, Kecil, dan Menengah memiliki peran penting dalam pertumbuhan ekonomi Indonesia. Berdasarkan data dari Kementerian Koperasi dan Usaha Kecil Menengah, pada tahun 2023 jumlah pelaku UMKM mencapai 66 juta jiwa atau memberikan kontribusi yang signifikan terhadap penyerapan tenaga kerja sebanyak 117 juta orang atau 97% dari total angkatan kerja nasional. Selain itu UMKM juga menyumbangkan sekitar 61% terhadap Produk Domestik Bruto (PDB) Indonesia, dengan nilai sebesar Rp 9,580 Triliun </w:t>
      </w:r>
      <w:r w:rsidR="002F19D6" w:rsidRPr="002F19D6">
        <w:rPr>
          <w:color w:val="0033CC"/>
          <w:lang w:val="id-ID"/>
        </w:rPr>
        <w:fldChar w:fldCharType="begin" w:fldLock="1"/>
      </w:r>
      <w:r w:rsidR="002F19D6" w:rsidRPr="002F19D6">
        <w:rPr>
          <w:color w:val="0033CC"/>
          <w:lang w:val="id-ID"/>
        </w:rPr>
        <w:instrText>ADDIN CSL_CITATION {"citationItems":[{"id":"ITEM-1","itemData":{"author":[{"dropping-particle":"","family":"Kurniawan","given":"Vikto","non-dropping-particle":"","parse-names":false,"suffix":""},{"dropping-particle":"","family":"Faisal","given":"Muhammad","non-dropping-particle":"","parse-names":false,"suffix":""},{"dropping-particle":"","family":"Ansori","given":"Reza","non-dropping-particle":"","parse-names":false,"suffix":""},{"dropping-particle":"","family":"Pangaribuan","given":"Roni Yunus","non-dropping-particle":"","parse-names":false,"suffix":""}],"container-title":"Neraca Manajemen, Ekonomi","id":"ITEM-1","issued":{"date-parts":[["2024"]]},"title":"Pengaruh UMKM (Usaha Mikro Kecil Menengah) Terhadap Peningkatan Perekonomian Indonesia Tahun 2024","type":"article-journal","volume":"9"},"uris":["http://www.mendeley.com/documents/?uuid=7edd18d1-051b-44ed-bc44-33bb7c816fe8"]}],"mendeley":{"formattedCitation":"(Kurniawan et al. 2024)","plainTextFormattedCitation":"(Kurniawan et al. 2024)","previouslyFormattedCitation":"(Kurniawan et al. 2024)"},"properties":{"noteIndex":0},"schema":"https://github.com/citation-style-language/schema/raw/master/csl-citation.json"}</w:instrText>
      </w:r>
      <w:r w:rsidR="002F19D6" w:rsidRPr="002F19D6">
        <w:rPr>
          <w:color w:val="0033CC"/>
          <w:lang w:val="id-ID"/>
        </w:rPr>
        <w:fldChar w:fldCharType="separate"/>
      </w:r>
      <w:r w:rsidR="002F19D6" w:rsidRPr="002F19D6">
        <w:rPr>
          <w:noProof/>
          <w:color w:val="0033CC"/>
          <w:lang w:val="id-ID"/>
        </w:rPr>
        <w:t>(Kurniawan et al. 2024)</w:t>
      </w:r>
      <w:r w:rsidR="002F19D6" w:rsidRPr="002F19D6">
        <w:rPr>
          <w:color w:val="0033CC"/>
          <w:lang w:val="id-ID"/>
        </w:rPr>
        <w:fldChar w:fldCharType="end"/>
      </w:r>
      <w:r w:rsidR="00E17072" w:rsidRPr="002F19D6">
        <w:rPr>
          <w:color w:val="0033CC"/>
          <w:lang w:val="id-ID"/>
        </w:rPr>
        <w:t xml:space="preserve">, </w:t>
      </w:r>
      <w:r w:rsidR="002F19D6">
        <w:rPr>
          <w:color w:val="0033CC"/>
          <w:lang w:val="id-ID"/>
        </w:rPr>
        <w:fldChar w:fldCharType="begin" w:fldLock="1"/>
      </w:r>
      <w:r w:rsidR="002F19D6">
        <w:rPr>
          <w:color w:val="0033CC"/>
          <w:lang w:val="id-ID"/>
        </w:rPr>
        <w:instrText>ADDIN CSL_CITATION {"citationItems":[{"id":"ITEM-1","itemData":{"ISBN":"2621-0584","author":[{"dropping-particle":"","family":"Wahyuningsih","given":"Titi","non-dropping-particle":"","parse-names":false,"suffix":""},{"dropping-particle":"","family":"Yuliani","given":"Nur Laila","non-dropping-particle":"","parse-names":false,"suffix":""},{"dropping-particle":"","family":"Purwantini","given":"Anissa Hakim","non-dropping-particle":"","parse-names":false,"suffix":""},{"dropping-particle":"","family":"Susanto","given":"Barkah","non-dropping-particle":"","parse-names":false,"suffix":""},{"dropping-particle":"","family":"Utami","given":"Pranita Siska","non-dropping-particle":"","parse-names":false,"suffix":""}],"container-title":"Prosiding University Research Colloquium","id":"ITEM-1","issued":{"date-parts":[["2024"]]},"title":"Determinants of Accounting Information Use in Micro, Small and Medium Enterprises (SMEs)","type":"paper-conference"},"uris":["http://www.mendeley.com/documents/?uuid=fa132e44-49ac-4cf8-b2b6-f8e932ef9e1c"]}],"mendeley":{"formattedCitation":"(Wahyuningsih et al. 2024)","plainTextFormattedCitation":"(Wahyuningsih et al. 2024)"},"properties":{"noteIndex":0},"schema":"https://github.com/citation-style-language/schema/raw/master/csl-citation.json"}</w:instrText>
      </w:r>
      <w:r w:rsidR="002F19D6">
        <w:rPr>
          <w:color w:val="0033CC"/>
          <w:lang w:val="id-ID"/>
        </w:rPr>
        <w:fldChar w:fldCharType="separate"/>
      </w:r>
      <w:r w:rsidR="002F19D6" w:rsidRPr="002F19D6">
        <w:rPr>
          <w:noProof/>
          <w:color w:val="0033CC"/>
          <w:lang w:val="id-ID"/>
        </w:rPr>
        <w:t>(Wahyuningsih et al. 2024)</w:t>
      </w:r>
      <w:r w:rsidR="002F19D6">
        <w:rPr>
          <w:color w:val="0033CC"/>
          <w:lang w:val="id-ID"/>
        </w:rPr>
        <w:fldChar w:fldCharType="end"/>
      </w:r>
      <w:r w:rsidRPr="00C50E68">
        <w:rPr>
          <w:color w:val="0033CC"/>
          <w:lang w:val="id-ID"/>
        </w:rPr>
        <w:t>.</w:t>
      </w:r>
      <w:r w:rsidRPr="00771C8E">
        <w:rPr>
          <w:lang w:val="id-ID"/>
        </w:rPr>
        <w:t xml:space="preserve"> </w:t>
      </w:r>
    </w:p>
    <w:p w14:paraId="09D119CA" w14:textId="0B42B280" w:rsidR="00771C8E" w:rsidRPr="00771C8E" w:rsidRDefault="00771C8E" w:rsidP="00771C8E">
      <w:pPr>
        <w:pStyle w:val="NormalWeb"/>
        <w:spacing w:before="0" w:beforeAutospacing="0" w:after="0" w:afterAutospacing="0" w:line="300" w:lineRule="auto"/>
        <w:ind w:firstLine="720"/>
        <w:jc w:val="both"/>
        <w:rPr>
          <w:lang w:val="id-ID"/>
        </w:rPr>
      </w:pPr>
      <w:r w:rsidRPr="00771C8E">
        <w:rPr>
          <w:lang w:val="id-ID"/>
        </w:rPr>
        <w:t>Pelaku UMKM sering kali mengabaikan pentingnya pencatatan laporan keuangan dan menganggapnya sebagai hal yang rumit</w:t>
      </w:r>
      <w:r w:rsidR="007C68EA">
        <w:rPr>
          <w:lang w:val="id-ID"/>
        </w:rPr>
        <w:t xml:space="preserve"> </w:t>
      </w:r>
      <w:r w:rsidR="007C68EA" w:rsidRPr="007C68EA">
        <w:rPr>
          <w:color w:val="0033CC"/>
          <w:lang w:val="id-ID"/>
        </w:rPr>
        <w:fldChar w:fldCharType="begin" w:fldLock="1"/>
      </w:r>
      <w:r w:rsidR="00EA452A">
        <w:rPr>
          <w:color w:val="0033CC"/>
          <w:lang w:val="id-ID"/>
        </w:rPr>
        <w:instrText>ADDIN CSL_CITATION {"citationItems":[{"id":"ITEM-1","itemData":{"ISSN":"2798-5237","author":[{"dropping-particle":"","family":"Setyawan","given":"Anas","non-dropping-particle":"","parse-names":false,"suffix":""},{"dropping-particle":"","family":"Purwantini","given":"Anissa Hakim","non-dropping-particle":"","parse-names":false,"suffix":""}],"container-title":"Borobudur Accounting Review","id":"ITEM-1","issued":{"date-parts":[["2021"]]},"page":"167-181","title":"Investigasi Kepatuhan Wajib Pajak Pelaku UMKM","type":"article-journal"},"uris":["http://www.mendeley.com/documents/?uuid=c500237d-79aa-4ea2-a8e0-14e0f064a503"]}],"mendeley":{"formattedCitation":"(Setyawan and Purwantini 2021)","manualFormatting":"Setyawan and Purwantini (2021","plainTextFormattedCitation":"(Setyawan and Purwantini 2021)","previouslyFormattedCitation":"(Setyawan and Purwantini 2021)"},"properties":{"noteIndex":0},"schema":"https://github.com/citation-style-language/schema/raw/master/csl-citation.json"}</w:instrText>
      </w:r>
      <w:r w:rsidR="007C68EA" w:rsidRPr="007C68EA">
        <w:rPr>
          <w:color w:val="0033CC"/>
          <w:lang w:val="id-ID"/>
        </w:rPr>
        <w:fldChar w:fldCharType="separate"/>
      </w:r>
      <w:r w:rsidR="007C68EA" w:rsidRPr="007C68EA">
        <w:rPr>
          <w:noProof/>
          <w:color w:val="0033CC"/>
          <w:lang w:val="id-ID"/>
        </w:rPr>
        <w:t xml:space="preserve">Setyawan and Purwantini </w:t>
      </w:r>
      <w:r w:rsidR="00EA452A">
        <w:rPr>
          <w:noProof/>
          <w:color w:val="0033CC"/>
          <w:lang w:val="id-ID"/>
        </w:rPr>
        <w:t>(</w:t>
      </w:r>
      <w:r w:rsidR="007C68EA" w:rsidRPr="007C68EA">
        <w:rPr>
          <w:noProof/>
          <w:color w:val="0033CC"/>
          <w:lang w:val="id-ID"/>
        </w:rPr>
        <w:t>2021</w:t>
      </w:r>
      <w:r w:rsidR="007C68EA" w:rsidRPr="007C68EA">
        <w:rPr>
          <w:color w:val="0033CC"/>
          <w:lang w:val="id-ID"/>
        </w:rPr>
        <w:fldChar w:fldCharType="end"/>
      </w:r>
      <w:r w:rsidR="00EA452A">
        <w:rPr>
          <w:color w:val="0033CC"/>
          <w:lang w:val="id-ID"/>
        </w:rPr>
        <w:t>)</w:t>
      </w:r>
      <w:r w:rsidR="007C68EA" w:rsidRPr="007C68EA">
        <w:rPr>
          <w:color w:val="0033CC"/>
          <w:lang w:val="id-ID"/>
        </w:rPr>
        <w:t>,</w:t>
      </w:r>
      <w:r w:rsidR="00C50E68" w:rsidRPr="007C68EA">
        <w:rPr>
          <w:color w:val="0033CC"/>
          <w:lang w:val="id-ID"/>
        </w:rPr>
        <w:t xml:space="preserve"> </w:t>
      </w:r>
      <w:r w:rsidR="00C50E68" w:rsidRPr="00C50E68">
        <w:rPr>
          <w:color w:val="0033CC"/>
          <w:lang w:val="id-ID"/>
        </w:rPr>
        <w:fldChar w:fldCharType="begin" w:fldLock="1"/>
      </w:r>
      <w:r w:rsidR="00EA452A">
        <w:rPr>
          <w:color w:val="0033CC"/>
          <w:lang w:val="id-ID"/>
        </w:rPr>
        <w:instrText>ADDIN CSL_CITATION {"citationItems":[{"id":"ITEM-1","itemData":{"author":[{"dropping-particle":"","family":"Nikmah","given":"Ajeng Nafilatun","non-dropping-particle":"","parse-names":false,"suffix":""},{"dropping-particle":"","family":"Kurniasih","given":"Ulfa","non-dropping-particle":"","parse-names":false,"suffix":""},{"dropping-particle":"","family":"Fikri","given":"Muhammad Khoirul","non-dropping-particle":"","parse-names":false,"suffix":""},{"dropping-particle":"","family":"Abadi","given":"M Taufiq","non-dropping-particle":"","parse-names":false,"suffix":""}],"container-title":"Sahmiyya: Jurnal Ekonomi dan Bisnis","id":"ITEM-1","issue":"1","issued":{"date-parts":[["2023"]]},"page":"205-211","title":"Pentingnya Pembuatan Laporan Keuangan Bagi Pelaku Usaha Umkm Di Kabupaten Pekalongan","type":"article-journal","volume":"2"},"uris":["http://www.mendeley.com/documents/?uuid=0ed1f168-5125-47a6-ac6d-9c5089246742","http://www.mendeley.com/documents/?uuid=1c1ca501-4349-4a34-834e-089495175917"]}],"mendeley":{"formattedCitation":"(Nikmah et al. 2023)","manualFormatting":"Nikmah dkk. (2023","plainTextFormattedCitation":"(Nikmah et al. 2023)","previouslyFormattedCitation":"(Nikmah et al. 2023)"},"properties":{"noteIndex":0},"schema":"https://github.com/citation-style-language/schema/raw/master/csl-citation.json"}</w:instrText>
      </w:r>
      <w:r w:rsidR="00C50E68" w:rsidRPr="00C50E68">
        <w:rPr>
          <w:color w:val="0033CC"/>
          <w:lang w:val="id-ID"/>
        </w:rPr>
        <w:fldChar w:fldCharType="separate"/>
      </w:r>
      <w:r w:rsidR="00C50E68" w:rsidRPr="00C50E68">
        <w:rPr>
          <w:noProof/>
          <w:color w:val="0033CC"/>
          <w:lang w:val="id-ID"/>
        </w:rPr>
        <w:t xml:space="preserve">Nikmah dkk. </w:t>
      </w:r>
      <w:r w:rsidR="00EA452A">
        <w:rPr>
          <w:noProof/>
          <w:color w:val="0033CC"/>
          <w:lang w:val="id-ID"/>
        </w:rPr>
        <w:t>(</w:t>
      </w:r>
      <w:r w:rsidR="00C50E68" w:rsidRPr="00C50E68">
        <w:rPr>
          <w:noProof/>
          <w:color w:val="0033CC"/>
          <w:lang w:val="id-ID"/>
        </w:rPr>
        <w:t>2023</w:t>
      </w:r>
      <w:r w:rsidR="00C50E68" w:rsidRPr="00C50E68">
        <w:rPr>
          <w:color w:val="0033CC"/>
          <w:lang w:val="id-ID"/>
        </w:rPr>
        <w:fldChar w:fldCharType="end"/>
      </w:r>
      <w:r w:rsidR="00EA452A">
        <w:rPr>
          <w:color w:val="0033CC"/>
          <w:lang w:val="id-ID"/>
        </w:rPr>
        <w:t>)</w:t>
      </w:r>
      <w:r w:rsidR="00C50E68" w:rsidRPr="00771C8E">
        <w:rPr>
          <w:lang w:val="id-ID"/>
        </w:rPr>
        <w:t>.</w:t>
      </w:r>
      <w:r w:rsidRPr="00771C8E">
        <w:rPr>
          <w:lang w:val="id-ID"/>
        </w:rPr>
        <w:t xml:space="preserve"> Padahal, menyusun laporan keuangan sesuai dengan standar SAK EMKM dapat meningkatkan kredibilitas usaha sekaligus menjadi alat evaluasi bisnis. Selama ini, pelaku UMKM umumnya hanya membuat laporan keuangan secara sederhana yang tidak memenuhi standar SAK EMKM</w:t>
      </w:r>
      <w:r w:rsidR="007C68EA">
        <w:rPr>
          <w:lang w:val="id-ID"/>
        </w:rPr>
        <w:t xml:space="preserve"> </w:t>
      </w:r>
      <w:r w:rsidR="007C68EA" w:rsidRPr="007C68EA">
        <w:rPr>
          <w:color w:val="0033CC"/>
          <w:lang w:val="id-ID"/>
        </w:rPr>
        <w:fldChar w:fldCharType="begin" w:fldLock="1"/>
      </w:r>
      <w:r w:rsidR="005C15E6">
        <w:rPr>
          <w:color w:val="0033CC"/>
          <w:lang w:val="id-ID"/>
        </w:rPr>
        <w:instrText>ADDIN CSL_CITATION {"citationItems":[{"id":"ITEM-1","itemData":{"ISSN":"2579-647X","author":[{"dropping-particle":"","family":"Murniningsih","given":"Rochiyati","non-dropping-particle":"","parse-names":false,"suffix":""},{"dropping-particle":"","family":"Ghufron","given":"Naufal","non-dropping-particle":"","parse-names":false,"suffix":""},{"dropping-particle":"","family":"Fitriastuti","given":"Triana","non-dropping-particle":"","parse-names":false,"suffix":""}],"container-title":"Jurnal Analisis Bisnis Ekonomi","id":"ITEM-1","issue":"2","issued":{"date-parts":[["2023"]]},"page":"118-131","title":"Competitive Advantage to Mediate the Influence of Entrepreneurial Orientation, Product Innovation on SMEs Business Performance","type":"article-journal","volume":"21"},"uris":["http://www.mendeley.com/documents/?uuid=1dc86704-f063-47c4-a440-0360971483cd"]}],"mendeley":{"formattedCitation":"(Murniningsih, Ghufron, and Fitriastuti 2023)","manualFormatting":"Murniningsih, Ghufron, and Fitriastuti (2023","plainTextFormattedCitation":"(Murniningsih, Ghufron, and Fitriastuti 2023)","previouslyFormattedCitation":"(Murniningsih, Ghufron, and Fitriastuti 2023)"},"properties":{"noteIndex":0},"schema":"https://github.com/citation-style-language/schema/raw/master/csl-citation.json"}</w:instrText>
      </w:r>
      <w:r w:rsidR="007C68EA" w:rsidRPr="007C68EA">
        <w:rPr>
          <w:color w:val="0033CC"/>
          <w:lang w:val="id-ID"/>
        </w:rPr>
        <w:fldChar w:fldCharType="separate"/>
      </w:r>
      <w:r w:rsidR="007C68EA" w:rsidRPr="007C68EA">
        <w:rPr>
          <w:noProof/>
          <w:color w:val="0033CC"/>
          <w:lang w:val="id-ID"/>
        </w:rPr>
        <w:t xml:space="preserve">Murniningsih, Ghufron, and Fitriastuti </w:t>
      </w:r>
      <w:r w:rsidR="00EA452A">
        <w:rPr>
          <w:noProof/>
          <w:color w:val="0033CC"/>
          <w:lang w:val="id-ID"/>
        </w:rPr>
        <w:t>(</w:t>
      </w:r>
      <w:r w:rsidR="007C68EA" w:rsidRPr="007C68EA">
        <w:rPr>
          <w:noProof/>
          <w:color w:val="0033CC"/>
          <w:lang w:val="id-ID"/>
        </w:rPr>
        <w:t>2023</w:t>
      </w:r>
      <w:r w:rsidR="007C68EA" w:rsidRPr="007C68EA">
        <w:rPr>
          <w:color w:val="0033CC"/>
          <w:lang w:val="id-ID"/>
        </w:rPr>
        <w:fldChar w:fldCharType="end"/>
      </w:r>
      <w:r w:rsidR="00EA452A">
        <w:rPr>
          <w:color w:val="0033CC"/>
          <w:lang w:val="id-ID"/>
        </w:rPr>
        <w:t>)</w:t>
      </w:r>
      <w:r w:rsidR="007C68EA" w:rsidRPr="007C68EA">
        <w:rPr>
          <w:color w:val="0033CC"/>
          <w:lang w:val="id-ID"/>
        </w:rPr>
        <w:t>,</w:t>
      </w:r>
      <w:r w:rsidR="00E17072">
        <w:rPr>
          <w:lang w:val="id-ID"/>
        </w:rPr>
        <w:t xml:space="preserve"> </w:t>
      </w:r>
      <w:r w:rsidR="00E17072" w:rsidRPr="00C50E68">
        <w:rPr>
          <w:color w:val="0033CC"/>
          <w:lang w:val="id-ID"/>
        </w:rPr>
        <w:fldChar w:fldCharType="begin" w:fldLock="1"/>
      </w:r>
      <w:r w:rsidR="00EA452A">
        <w:rPr>
          <w:color w:val="0033CC"/>
          <w:lang w:val="id-ID"/>
        </w:rPr>
        <w:instrText>ADDIN CSL_CITATION {"citationItems":[{"id":"ITEM-1","itemData":{"author":[{"dropping-particle":"","family":"Lavida","given":"Agil Bima Aditiya","non-dropping-particle":"","parse-names":false,"suffix":""},{"dropping-particle":"","family":"Yuliani","given":"Nur Laila","non-dropping-particle":"","parse-names":false,"suffix":""},{"dropping-particle":"","family":"Susanto","given":"Barkah","non-dropping-particle":"","parse-names":false,"suffix":""},{"dropping-particle":"","family":"Utami","given":"Pranita Siska","non-dropping-particle":"","parse-names":false,"suffix":""},{"dropping-particle":"","family":"Prasetya","given":"Wahyu Anggit","non-dropping-particle":"","parse-names":false,"suffix":""}],"container-title":"Proceeding of the International Conference Economic Management Accounting (ICEMA)","id":"ITEM-1","issue":"1","issued":{"date-parts":[["2024"]]},"page":"219-233","title":"An Examination of The Antecedents and Mediating Mechanisms Influencing The Performance of Micro, Small, and Medium Enterprises (MSMEs)","type":"paper-conference","volume":"2"},"uris":["http://www.mendeley.com/documents/?uuid=bdde4d12-b6f9-46ac-a0d5-f48e092c73c3"]}],"mendeley":{"formattedCitation":"(Lavida et al. 2024)","manualFormatting":"Lavida et al. (2024","plainTextFormattedCitation":"(Lavida et al. 2024)","previouslyFormattedCitation":"(Lavida et al. 2024)"},"properties":{"noteIndex":0},"schema":"https://github.com/citation-style-language/schema/raw/master/csl-citation.json"}</w:instrText>
      </w:r>
      <w:r w:rsidR="00E17072" w:rsidRPr="00C50E68">
        <w:rPr>
          <w:color w:val="0033CC"/>
          <w:lang w:val="id-ID"/>
        </w:rPr>
        <w:fldChar w:fldCharType="separate"/>
      </w:r>
      <w:r w:rsidR="00E17072" w:rsidRPr="00C50E68">
        <w:rPr>
          <w:noProof/>
          <w:color w:val="0033CC"/>
          <w:lang w:val="id-ID"/>
        </w:rPr>
        <w:t xml:space="preserve">Lavida et al. </w:t>
      </w:r>
      <w:r w:rsidR="00EA452A">
        <w:rPr>
          <w:noProof/>
          <w:color w:val="0033CC"/>
          <w:lang w:val="id-ID"/>
        </w:rPr>
        <w:t>(</w:t>
      </w:r>
      <w:r w:rsidR="00E17072" w:rsidRPr="00C50E68">
        <w:rPr>
          <w:noProof/>
          <w:color w:val="0033CC"/>
          <w:lang w:val="id-ID"/>
        </w:rPr>
        <w:t>2024</w:t>
      </w:r>
      <w:r w:rsidR="00E17072" w:rsidRPr="00C50E68">
        <w:rPr>
          <w:color w:val="0033CC"/>
          <w:lang w:val="id-ID"/>
        </w:rPr>
        <w:fldChar w:fldCharType="end"/>
      </w:r>
      <w:r w:rsidR="00EA452A">
        <w:rPr>
          <w:color w:val="0033CC"/>
          <w:lang w:val="id-ID"/>
        </w:rPr>
        <w:t>)</w:t>
      </w:r>
      <w:r w:rsidRPr="00C50E68">
        <w:rPr>
          <w:color w:val="0033CC"/>
          <w:lang w:val="id-ID"/>
        </w:rPr>
        <w:t xml:space="preserve">. </w:t>
      </w:r>
      <w:r w:rsidRPr="00771C8E">
        <w:rPr>
          <w:lang w:val="id-ID"/>
        </w:rPr>
        <w:t>Situasi ini dipengaruhi oleh beberapa faktor, seperti kurangnya pengetahuan dan pendidikan sumber daya manusia, keterbatasan modal, lemahnya jaringan dan kemampuan penetrasi usaha, keterbatasan sarana dan prasarana, serta iklim usaha yang kurang mendukung. Padahal, laporan keuangan memiliki banyak manfaat bagi UMKM, misalnya sebagai dokumen penting yang dapat dijadikan</w:t>
      </w:r>
      <w:r>
        <w:rPr>
          <w:lang w:val="id-ID"/>
        </w:rPr>
        <w:t xml:space="preserve"> </w:t>
      </w:r>
      <w:r w:rsidRPr="00771C8E">
        <w:rPr>
          <w:lang w:val="id-ID"/>
        </w:rPr>
        <w:t>acuan bagi pihak eksternal saat memberikan pinjaman modal kepada usaha tersebut</w:t>
      </w:r>
      <w:r w:rsidRPr="00E0069A">
        <w:rPr>
          <w:color w:val="0033CC"/>
          <w:lang w:val="id-ID"/>
        </w:rPr>
        <w:t xml:space="preserve"> </w:t>
      </w:r>
      <w:r w:rsidR="00E0069A" w:rsidRPr="00E0069A">
        <w:rPr>
          <w:color w:val="0033CC"/>
          <w:lang w:val="id-ID"/>
        </w:rPr>
        <w:t>(</w:t>
      </w:r>
      <w:r w:rsidR="00B42911" w:rsidRPr="00E0069A">
        <w:rPr>
          <w:color w:val="0033CC"/>
          <w:lang w:val="id-ID"/>
        </w:rPr>
        <w:fldChar w:fldCharType="begin" w:fldLock="1"/>
      </w:r>
      <w:r w:rsidR="00E0069A" w:rsidRPr="00E0069A">
        <w:rPr>
          <w:color w:val="0033CC"/>
          <w:lang w:val="id-ID"/>
        </w:rPr>
        <w:instrText>ADDIN CSL_CITATION {"citationItems":[{"id":"ITEM-1","itemData":{"abstract":"Pandemi Covid-19 telah melanda di seluruh dunia yang dapat menjadi tantangan ketahanan ekonomi, tak terkecuali di Indonesia. Penerimaan pajak yang menjadi tulang punggung perekonomian dan kontribusi yang besar terhadap APBN tentu terkena dampak akibat adanya pandemi ini.&amp;nbsp; Penerimaan dari sektor pajak yang berpotensi untuk negara Indonesia berasal dari UMKM. Wilayah Temanggung, Jawa Tengah merupakan salah satu daerah dengan penyebaran UMKM yang cukup banyak. Adanya pandemi Covid-19 menyebabkan beberapa UMKM mengalami penurunan penjualan. Hal tersebut dapat mengakibatkan UMKM menurunkan tingkat biaya yang menjadi beban perusahaan misalnya, beban pajak. Tujuan dari penelitian ini adalah untuk menguji secara empiris pengaruh sosialisasi perpajakan, pelayanan fiskus, pelaksanaan self assessment system, kesadaran wajib pajak, pemahaman peraturan perpajakan terhadap kepatuhan wajib pajak UMKM di masa pandemi Covid- 19. Sampel pada penelitian ini ada 100 responden dengan populasi dari UMKM di wilayah Temanggung. Hasil penelitian ini menunjukkan bahwa pelayanan fiskus, kesadaran wajib pajak dan pemahaman peraturan perpajakan berpengaruh positif terhadap kepatuhan wajib pajak UMKM, sedangkan sosialisasi perpajakan dan pelaksanaan self assessment system tidak berpengaruh terhadap tingkat kepatuhan wajib pajak UMKM pada masa pandemi Covid-19.","author":[{"dropping-particle":"","family":"Dewi","given":"Adinda Pristiawati","non-dropping-particle":"","parse-names":false,"suffix":""},{"dropping-particle":"","family":"Susanto","given":"Barkah","non-dropping-particle":"","parse-names":false,"suffix":""}],"container-title":"The 4th Beneficium (Business and Economics Conference in Utilization of Modern Technology)","id":"ITEM-1","issued":{"date-parts":[["2021"]]},"page":"376-390","title":"Faktor – Faktor Yang Mempengaruhi Tingkat Kepatuhan Wajib Pajak UMKM Pada Masa Pandemi Covid-19 ( Studi Pada KPP Pratama Temanggung )","type":"paper-conference","volume":"19"},"uris":["http://www.mendeley.com/documents/?uuid=8b9e128d-c017-47a0-9cf3-ef897fa11de8"]}],"mendeley":{"formattedCitation":"(Dewi and Susanto 2021)","manualFormatting":"Dewi and Susanto 2021","plainTextFormattedCitation":"(Dewi and Susanto 2021)","previouslyFormattedCitation":"(Dewi and Susanto 2021)"},"properties":{"noteIndex":0},"schema":"https://github.com/citation-style-language/schema/raw/master/csl-citation.json"}</w:instrText>
      </w:r>
      <w:r w:rsidR="00B42911" w:rsidRPr="00E0069A">
        <w:rPr>
          <w:color w:val="0033CC"/>
          <w:lang w:val="id-ID"/>
        </w:rPr>
        <w:fldChar w:fldCharType="separate"/>
      </w:r>
      <w:r w:rsidR="00B42911" w:rsidRPr="00E0069A">
        <w:rPr>
          <w:noProof/>
          <w:color w:val="0033CC"/>
          <w:lang w:val="id-ID"/>
        </w:rPr>
        <w:t>Dewi and Susanto 2021</w:t>
      </w:r>
      <w:r w:rsidR="00B42911" w:rsidRPr="00E0069A">
        <w:rPr>
          <w:color w:val="0033CC"/>
          <w:lang w:val="id-ID"/>
        </w:rPr>
        <w:fldChar w:fldCharType="end"/>
      </w:r>
      <w:r w:rsidR="00EA452A">
        <w:rPr>
          <w:color w:val="0033CC"/>
          <w:lang w:val="id-ID"/>
        </w:rPr>
        <w:t>)</w:t>
      </w:r>
      <w:r w:rsidR="00B42911" w:rsidRPr="00B42911">
        <w:rPr>
          <w:color w:val="0033CC"/>
          <w:lang w:val="id-ID"/>
        </w:rPr>
        <w:t xml:space="preserve">, </w:t>
      </w:r>
      <w:r w:rsidR="00E0069A">
        <w:rPr>
          <w:color w:val="0033CC"/>
          <w:lang w:val="id-ID"/>
        </w:rPr>
        <w:t>(</w:t>
      </w:r>
      <w:r w:rsidRPr="00C50E68">
        <w:rPr>
          <w:color w:val="0033CC"/>
          <w:lang w:val="id-ID"/>
        </w:rPr>
        <w:fldChar w:fldCharType="begin" w:fldLock="1"/>
      </w:r>
      <w:r w:rsidR="00E0069A">
        <w:rPr>
          <w:color w:val="0033CC"/>
          <w:lang w:val="id-ID"/>
        </w:rPr>
        <w:instrText>ADDIN CSL_CITATION {"citationItems":[{"id":"ITEM-1","itemData":{"author":[{"dropping-particle":"","family":"Nikmah","given":"Ajeng Nafilatun","non-dropping-particle":"","parse-names":false,"suffix":""},{"dropping-particle":"","family":"Kurniasih","given":"Ulfa","non-dropping-particle":"","parse-names":false,"suffix":""},{"dropping-particle":"","family":"Fikri","given":"Muhammad Khoirul","non-dropping-particle":"","parse-names":false,"suffix":""},{"dropping-particle":"","family":"Abadi","given":"M Taufiq","non-dropping-particle":"","parse-names":false,"suffix":""}],"container-title":"Sahmiyya: Jurnal Ekonomi dan Bisnis","id":"ITEM-1","issue":"1","issued":{"date-parts":[["2023"]]},"page":"205-211","title":"Pentingnya Pembuatan Laporan Keuangan Bagi Pelaku Usaha Umkm Di Kabupaten Pekalongan","type":"article-journal","volume":"2"},"uris":["http://www.mendeley.com/documents/?uuid=0ed1f168-5125-47a6-ac6d-9c5089246742","http://www.mendeley.com/documents/?uuid=1c1ca501-4349-4a34-834e-089495175917"]}],"mendeley":{"formattedCitation":"(Nikmah et al. 2023)","manualFormatting":"Nikmah dkk. 2023","plainTextFormattedCitation":"(Nikmah et al. 2023)","previouslyFormattedCitation":"(Nikmah et al. 2023)"},"properties":{"noteIndex":0},"schema":"https://github.com/citation-style-language/schema/raw/master/csl-citation.json"}</w:instrText>
      </w:r>
      <w:r w:rsidRPr="00C50E68">
        <w:rPr>
          <w:color w:val="0033CC"/>
          <w:lang w:val="id-ID"/>
        </w:rPr>
        <w:fldChar w:fldCharType="separate"/>
      </w:r>
      <w:r w:rsidRPr="00C50E68">
        <w:rPr>
          <w:noProof/>
          <w:color w:val="0033CC"/>
          <w:lang w:val="id-ID"/>
        </w:rPr>
        <w:t>Nikmah dkk. 2023</w:t>
      </w:r>
      <w:r w:rsidRPr="00C50E68">
        <w:rPr>
          <w:color w:val="0033CC"/>
          <w:lang w:val="id-ID"/>
        </w:rPr>
        <w:fldChar w:fldCharType="end"/>
      </w:r>
      <w:r w:rsidR="00EA452A">
        <w:rPr>
          <w:color w:val="0033CC"/>
          <w:lang w:val="id-ID"/>
        </w:rPr>
        <w:t>)</w:t>
      </w:r>
      <w:r w:rsidRPr="00C50E68">
        <w:rPr>
          <w:color w:val="0033CC"/>
          <w:lang w:val="id-ID"/>
        </w:rPr>
        <w:t>.</w:t>
      </w:r>
    </w:p>
    <w:p w14:paraId="5B845FE6" w14:textId="64DB4C19" w:rsidR="00771C8E" w:rsidRDefault="00771C8E" w:rsidP="00771C8E">
      <w:pPr>
        <w:pStyle w:val="NormalWeb"/>
        <w:spacing w:before="0" w:beforeAutospacing="0" w:after="0" w:afterAutospacing="0" w:line="300" w:lineRule="auto"/>
        <w:ind w:firstLine="720"/>
        <w:jc w:val="both"/>
        <w:rPr>
          <w:lang w:val="id-ID"/>
        </w:rPr>
      </w:pPr>
      <w:r w:rsidRPr="00771C8E">
        <w:rPr>
          <w:lang w:val="id-ID"/>
        </w:rPr>
        <w:t xml:space="preserve">Menurut data dari Asosiasi Fintech Pendanaan Bersama Indonesia (AFPI), pada tahun 2020, sekitar 46,6 juta dari total 64 juta UMKM di Indonesia mempunyai kendala terhadap akses permodalan dari perbankan maupun lembaga keuangan non-bank </w:t>
      </w:r>
      <w:r w:rsidRPr="00C50E68">
        <w:rPr>
          <w:color w:val="0033CC"/>
        </w:rPr>
        <w:fldChar w:fldCharType="begin" w:fldLock="1"/>
      </w:r>
      <w:r w:rsidR="00EA452A">
        <w:rPr>
          <w:color w:val="0033CC"/>
        </w:rPr>
        <w:instrText>ADDIN CSL_CITATION {"citationItems":[{"id":"ITEM-1","itemData":{"author":[{"dropping-particle":"","family":"Kurniawan","given":"Vikto","non-dropping-particle":"","parse-names":false,"suffix":""},{"dropping-particle":"","family":"Faisal","given":"Muhammad","non-dropping-particle":"","parse-names":false,"suffix":""},{"dropping-particle":"","family":"Ansori","given":"Reza","non-dropping-particle":"","parse-names":false,"suffix":""},{"dropping-particle":"","family":"Pangaribuan","given":"Roni Yunus","non-dropping-particle":"","parse-names":false,"suffix":""}],"container-title":"Neraca Manajemen, Ekonomi","id":"ITEM-1","issued":{"date-parts":[["2024"]]},"title":"Pengaruh UMKM (Usaha Mikro Kecil Menengah) Terhadap Peningkatan Perekonomian Indonesia Tahun 2024","type":"article-journal","volume":"9"},"uris":["http://www.mendeley.com/documents/?uuid=7edd18d1-051b-44ed-bc44-33bb7c816fe8","http://www.mendeley.com/documents/?uuid=6bec56cf-6a41-4b8d-97a0-7200dbc2683f"]}],"mendeley":{"formattedCitation":"(Kurniawan et al. 2024)","manualFormatting":"Kurniawan dkk. (2024","plainTextFormattedCitation":"(Kurniawan et al. 2024)","previouslyFormattedCitation":"(Kurniawan et al. 2024)"},"properties":{"noteIndex":0},"schema":"https://github.com/citation-style-language/schema/raw/master/csl-citation.json"}</w:instrText>
      </w:r>
      <w:r w:rsidRPr="00C50E68">
        <w:rPr>
          <w:color w:val="0033CC"/>
        </w:rPr>
        <w:fldChar w:fldCharType="separate"/>
      </w:r>
      <w:r w:rsidRPr="00C50E68">
        <w:rPr>
          <w:noProof/>
          <w:color w:val="0033CC"/>
        </w:rPr>
        <w:t xml:space="preserve">Kurniawan dkk. </w:t>
      </w:r>
      <w:r w:rsidR="00EA452A">
        <w:rPr>
          <w:noProof/>
          <w:color w:val="0033CC"/>
        </w:rPr>
        <w:t>(</w:t>
      </w:r>
      <w:r w:rsidRPr="00C50E68">
        <w:rPr>
          <w:noProof/>
          <w:color w:val="0033CC"/>
        </w:rPr>
        <w:t>2024</w:t>
      </w:r>
      <w:r w:rsidRPr="00C50E68">
        <w:rPr>
          <w:color w:val="0033CC"/>
        </w:rPr>
        <w:fldChar w:fldCharType="end"/>
      </w:r>
      <w:r w:rsidR="00EA452A">
        <w:rPr>
          <w:color w:val="0033CC"/>
        </w:rPr>
        <w:t>)</w:t>
      </w:r>
      <w:r w:rsidR="00CD4B5E">
        <w:rPr>
          <w:color w:val="0033CC"/>
        </w:rPr>
        <w:t xml:space="preserve">, </w:t>
      </w:r>
      <w:r w:rsidR="00CD4B5E">
        <w:rPr>
          <w:color w:val="0033CC"/>
        </w:rPr>
        <w:fldChar w:fldCharType="begin" w:fldLock="1"/>
      </w:r>
      <w:r w:rsidR="00EA452A">
        <w:rPr>
          <w:color w:val="0033CC"/>
        </w:rPr>
        <w:instrText>ADDIN CSL_CITATION {"citationItems":[{"id":"ITEM-1","itemData":{"ISSN":"2580-9482","author":[{"dropping-particle":"","family":"Christanty","given":"Lany","non-dropping-particle":"","parse-names":false,"suffix":""},{"dropping-particle":"","family":"Nugroho","given":"Wawan Sadtyo","non-dropping-particle":"","parse-names":false,"suffix":""},{"dropping-particle":"","family":"Nurcahyono","given":"Nurcahyono","non-dropping-particle":"","parse-names":false,"suffix":""},{"dropping-particle":"","family":"Maharani","given":"Betari","non-dropping-particle":"","parse-names":false,"suffix":""}],"container-title":"MAKSIMUM: Media Akuntansi Universitas Muhammadiyah Semarang","id":"ITEM-1","issue":"1","issued":{"date-parts":[["2023"]]},"page":"59-69","title":"Accounting Information Systems and Financial Literacy impact on SMEs' performance","type":"article-journal","volume":"13"},"uris":["http://www.mendeley.com/documents/?uuid=f20c230b-3dc2-4938-bef6-e0578e5c35ba"]}],"mendeley":{"formattedCitation":"(Christanty et al. 2023)","manualFormatting":"Christanty et al. (2023","plainTextFormattedCitation":"(Christanty et al. 2023)","previouslyFormattedCitation":"(Christanty et al. 2023)"},"properties":{"noteIndex":0},"schema":"https://github.com/citation-style-language/schema/raw/master/csl-citation.json"}</w:instrText>
      </w:r>
      <w:r w:rsidR="00CD4B5E">
        <w:rPr>
          <w:color w:val="0033CC"/>
        </w:rPr>
        <w:fldChar w:fldCharType="separate"/>
      </w:r>
      <w:r w:rsidR="00CD4B5E" w:rsidRPr="00CD4B5E">
        <w:rPr>
          <w:noProof/>
          <w:color w:val="0033CC"/>
        </w:rPr>
        <w:t xml:space="preserve">Christanty et al. </w:t>
      </w:r>
      <w:r w:rsidR="00EA452A">
        <w:rPr>
          <w:noProof/>
          <w:color w:val="0033CC"/>
        </w:rPr>
        <w:t>(</w:t>
      </w:r>
      <w:r w:rsidR="00CD4B5E" w:rsidRPr="00CD4B5E">
        <w:rPr>
          <w:noProof/>
          <w:color w:val="0033CC"/>
        </w:rPr>
        <w:t>2023</w:t>
      </w:r>
      <w:r w:rsidR="00CD4B5E">
        <w:rPr>
          <w:color w:val="0033CC"/>
        </w:rPr>
        <w:fldChar w:fldCharType="end"/>
      </w:r>
      <w:r w:rsidR="00EA452A">
        <w:rPr>
          <w:color w:val="0033CC"/>
        </w:rPr>
        <w:t>)</w:t>
      </w:r>
      <w:r w:rsidRPr="00C50E68">
        <w:rPr>
          <w:color w:val="0033CC"/>
          <w:lang w:val="id-ID"/>
        </w:rPr>
        <w:t xml:space="preserve">. </w:t>
      </w:r>
      <w:r w:rsidRPr="00771C8E">
        <w:rPr>
          <w:lang w:val="id-ID"/>
        </w:rPr>
        <w:t xml:space="preserve">Sebagian besar pihak bank atau lembaga keuangan mensyaratkan laporan keungan sesuai standar akuntansi yang berlaku sebagai dasar keputusan untuk melihat kelayakan usaha sebelum memberikan pinjaman. Namun sebagian besar pelaku UMKM di Indonesia belum terbiasa dengan penyusunan laporan keuangan berstandar SAK yang berlaku dan masih menggunakan laporan keuangan yang tradisional </w:t>
      </w:r>
      <w:r w:rsidR="005C15E6" w:rsidRPr="005C15E6">
        <w:rPr>
          <w:color w:val="0033CC"/>
          <w:lang w:val="id-ID"/>
        </w:rPr>
        <w:fldChar w:fldCharType="begin" w:fldLock="1"/>
      </w:r>
      <w:r w:rsidR="002F19D6">
        <w:rPr>
          <w:color w:val="0033CC"/>
          <w:lang w:val="id-ID"/>
        </w:rPr>
        <w:instrText>ADDIN CSL_CITATION {"citationItems":[{"id":"ITEM-1","itemData":{"abstract":"… Akuntansi Keuangan Ikatan Akuntansi Indonesia (DSAK IAI) selaku penyusun standar akuntansi keuangan yang diakui Indonesia melakukan pengembangan standar akuntansi yang …","author":[{"dropping-particle":"","family":"Sumanto","given":"Agus","non-dropping-particle":"","parse-names":false,"suffix":""},{"dropping-particle":"","family":"Arochman","given":"Maqbula","non-dropping-particle":"","parse-names":false,"suffix":""},{"dropping-particle":"","family":"Rosdiana","given":"Mega","non-dropping-particle":"","parse-names":false,"suffix":""},{"dropping-particle":"","family":"Wati","given":"Aulia Rachma","non-dropping-particle":"","parse-names":false,"suffix":""},{"dropping-particle":"","family":"Pitaloka","given":"Stella Andalika Putri","non-dropping-particle":"","parse-names":false,"suffix":""}],"container-title":"Jurnal Pengabdian Masyarakat: Ekonomi dan Bisnis Digital (JPMEB)","id":"ITEM-1","issued":{"date-parts":[["2024"]]},"title":"Sosialisasi Pentingnya Laporan Keuangan Yang Baik Bagi Usaha Mikro, Kecil Dan Menengah (Umkm)","type":"article-journal","volume":"1"},"uris":["http://www.mendeley.com/documents/?uuid=e62cf24f-a1c9-4115-a80b-1487daf2a9b3"]}],"mendeley":{"formattedCitation":"(Sumanto et al. 2024)","plainTextFormattedCitation":"(Sumanto et al. 2024)","previouslyFormattedCitation":"(Sumanto et al. 2024)"},"properties":{"noteIndex":0},"schema":"https://github.com/citation-style-language/schema/raw/master/csl-citation.json"}</w:instrText>
      </w:r>
      <w:r w:rsidR="005C15E6" w:rsidRPr="005C15E6">
        <w:rPr>
          <w:color w:val="0033CC"/>
          <w:lang w:val="id-ID"/>
        </w:rPr>
        <w:fldChar w:fldCharType="separate"/>
      </w:r>
      <w:r w:rsidR="005C15E6" w:rsidRPr="005C15E6">
        <w:rPr>
          <w:noProof/>
          <w:color w:val="0033CC"/>
          <w:lang w:val="id-ID"/>
        </w:rPr>
        <w:t>(Sumanto et al. 2024)</w:t>
      </w:r>
      <w:r w:rsidR="005C15E6" w:rsidRPr="005C15E6">
        <w:rPr>
          <w:color w:val="0033CC"/>
          <w:lang w:val="id-ID"/>
        </w:rPr>
        <w:fldChar w:fldCharType="end"/>
      </w:r>
      <w:r w:rsidRPr="00C50E68">
        <w:rPr>
          <w:color w:val="0033CC"/>
          <w:lang w:val="id-ID"/>
        </w:rPr>
        <w:t>.</w:t>
      </w:r>
    </w:p>
    <w:p w14:paraId="7DEE3B3C" w14:textId="7EECF651" w:rsidR="00771C8E" w:rsidRDefault="00771C8E" w:rsidP="00321F18">
      <w:pPr>
        <w:pStyle w:val="NormalWeb"/>
        <w:spacing w:before="0" w:beforeAutospacing="0" w:after="0" w:afterAutospacing="0" w:line="300" w:lineRule="auto"/>
        <w:ind w:firstLine="720"/>
        <w:jc w:val="both"/>
        <w:rPr>
          <w:lang w:val="id-ID"/>
        </w:rPr>
      </w:pPr>
      <w:r w:rsidRPr="00771C8E">
        <w:rPr>
          <w:lang w:val="id-ID"/>
        </w:rPr>
        <w:t>Banyak dari pelaku UMKM yang belum memahami cara membuat laporan keuangan berdasarkan SAK EMKM karena kurangnya pengetahuan akuntansi dan kurangnya sosialisasi tentang standar SAK EMKM. Salin itu, tingkat pendidikan yang beragam membuat pelaku UMKM kesulitan memahami akuntansi sehingga sulit untuk beradaptasi dengan standar baru</w:t>
      </w:r>
      <w:r w:rsidRPr="00F93703">
        <w:rPr>
          <w:b/>
          <w:bCs/>
          <w:lang w:val="id-ID"/>
        </w:rPr>
        <w:t xml:space="preserve">. </w:t>
      </w:r>
      <w:r w:rsidR="00F93703" w:rsidRPr="00F93703">
        <w:t xml:space="preserve">Nilai Investasi Usaha </w:t>
      </w:r>
      <w:proofErr w:type="spellStart"/>
      <w:r w:rsidR="00F93703" w:rsidRPr="00F93703">
        <w:t>Mikro</w:t>
      </w:r>
      <w:proofErr w:type="spellEnd"/>
      <w:r w:rsidR="00F93703" w:rsidRPr="00F93703">
        <w:t xml:space="preserve"> Kecil </w:t>
      </w:r>
      <w:proofErr w:type="spellStart"/>
      <w:r w:rsidR="00F93703" w:rsidRPr="00F93703">
        <w:t>Menurut</w:t>
      </w:r>
      <w:proofErr w:type="spellEnd"/>
      <w:r w:rsidR="00F93703" w:rsidRPr="00F93703">
        <w:t xml:space="preserve"> </w:t>
      </w:r>
      <w:proofErr w:type="spellStart"/>
      <w:r w:rsidR="00F93703" w:rsidRPr="00F93703">
        <w:t>Kabupaten</w:t>
      </w:r>
      <w:proofErr w:type="spellEnd"/>
      <w:r w:rsidR="00F93703" w:rsidRPr="00F93703">
        <w:t xml:space="preserve">/Kota di </w:t>
      </w:r>
      <w:proofErr w:type="spellStart"/>
      <w:r w:rsidR="00F93703" w:rsidRPr="00F93703">
        <w:t>berbagai</w:t>
      </w:r>
      <w:proofErr w:type="spellEnd"/>
      <w:r w:rsidR="00F93703" w:rsidRPr="00F93703">
        <w:t xml:space="preserve"> </w:t>
      </w:r>
      <w:proofErr w:type="spellStart"/>
      <w:r w:rsidR="00F93703" w:rsidRPr="00F93703">
        <w:t>daerah</w:t>
      </w:r>
      <w:proofErr w:type="spellEnd"/>
      <w:r w:rsidR="00F93703" w:rsidRPr="00F93703">
        <w:t xml:space="preserve"> </w:t>
      </w:r>
      <w:proofErr w:type="spellStart"/>
      <w:r w:rsidR="00F93703" w:rsidRPr="00F93703">
        <w:t>tahun</w:t>
      </w:r>
      <w:proofErr w:type="spellEnd"/>
      <w:r w:rsidR="00F93703" w:rsidRPr="00F93703">
        <w:t xml:space="preserve"> 2023</w:t>
      </w:r>
      <w:r w:rsidR="00F93703">
        <w:rPr>
          <w:lang w:val="id-ID"/>
        </w:rPr>
        <w:t xml:space="preserve"> ditunjukkan pada </w:t>
      </w:r>
      <w:r w:rsidR="00F93703" w:rsidRPr="00F93703">
        <w:rPr>
          <w:color w:val="0033CC"/>
          <w:lang w:val="id-ID"/>
        </w:rPr>
        <w:t>tabel 1</w:t>
      </w:r>
      <w:r w:rsidR="00F93703">
        <w:rPr>
          <w:lang w:val="id-ID"/>
        </w:rPr>
        <w:t>.</w:t>
      </w:r>
      <w:r w:rsidR="00F93703" w:rsidRPr="00F93703">
        <w:rPr>
          <w:lang w:val="id-ID"/>
        </w:rPr>
        <w:t xml:space="preserve"> </w:t>
      </w:r>
      <w:r w:rsidRPr="00771C8E">
        <w:rPr>
          <w:lang w:val="id-ID"/>
        </w:rPr>
        <w:t>Masalah ini semakin berat bagi pelaku UMKM yang berada di daerah terpencil karena kurang pendampingan dan akses informasi.</w:t>
      </w:r>
    </w:p>
    <w:p w14:paraId="131F8F21" w14:textId="77777777" w:rsidR="00BD6CF0" w:rsidRDefault="00BD6CF0" w:rsidP="00321F18">
      <w:pPr>
        <w:pStyle w:val="NormalWeb"/>
        <w:spacing w:before="0" w:beforeAutospacing="0" w:after="0" w:afterAutospacing="0" w:line="300" w:lineRule="auto"/>
        <w:ind w:firstLine="720"/>
        <w:jc w:val="both"/>
        <w:rPr>
          <w:lang w:val="id-ID"/>
        </w:rPr>
      </w:pPr>
    </w:p>
    <w:p w14:paraId="6226972A" w14:textId="4434C997" w:rsidR="00771C8E" w:rsidRPr="003D5BCF" w:rsidRDefault="00F93703" w:rsidP="00771C8E">
      <w:pPr>
        <w:pStyle w:val="Caption"/>
        <w:ind w:left="420"/>
        <w:jc w:val="center"/>
        <w:rPr>
          <w:b w:val="0"/>
          <w:bCs w:val="0"/>
          <w:i/>
          <w:iCs/>
          <w:sz w:val="24"/>
          <w:szCs w:val="24"/>
        </w:rPr>
      </w:pPr>
      <w:bookmarkStart w:id="0" w:name="_Toc188897140"/>
      <w:bookmarkStart w:id="1" w:name="_Toc191508907"/>
      <w:r w:rsidRPr="00F93703">
        <w:rPr>
          <w:color w:val="0033CC"/>
          <w:sz w:val="24"/>
          <w:szCs w:val="24"/>
        </w:rPr>
        <w:t xml:space="preserve">Tabel 1. </w:t>
      </w:r>
      <w:r w:rsidR="00771C8E" w:rsidRPr="00F93703">
        <w:rPr>
          <w:b w:val="0"/>
          <w:bCs w:val="0"/>
          <w:sz w:val="24"/>
          <w:szCs w:val="24"/>
        </w:rPr>
        <w:t xml:space="preserve">Nilai Investasi Usaha </w:t>
      </w:r>
      <w:proofErr w:type="spellStart"/>
      <w:r w:rsidR="00771C8E" w:rsidRPr="00F93703">
        <w:rPr>
          <w:b w:val="0"/>
          <w:bCs w:val="0"/>
          <w:sz w:val="24"/>
          <w:szCs w:val="24"/>
        </w:rPr>
        <w:t>Mikro</w:t>
      </w:r>
      <w:proofErr w:type="spellEnd"/>
      <w:r w:rsidR="00771C8E" w:rsidRPr="00F93703">
        <w:rPr>
          <w:b w:val="0"/>
          <w:bCs w:val="0"/>
          <w:sz w:val="24"/>
          <w:szCs w:val="24"/>
        </w:rPr>
        <w:t xml:space="preserve"> Kecil </w:t>
      </w:r>
      <w:proofErr w:type="spellStart"/>
      <w:r w:rsidR="00771C8E" w:rsidRPr="00F93703">
        <w:rPr>
          <w:b w:val="0"/>
          <w:bCs w:val="0"/>
          <w:sz w:val="24"/>
          <w:szCs w:val="24"/>
        </w:rPr>
        <w:t>Menurut</w:t>
      </w:r>
      <w:proofErr w:type="spellEnd"/>
      <w:r w:rsidR="00771C8E" w:rsidRPr="00F93703">
        <w:rPr>
          <w:b w:val="0"/>
          <w:bCs w:val="0"/>
          <w:sz w:val="24"/>
          <w:szCs w:val="24"/>
        </w:rPr>
        <w:t xml:space="preserve"> </w:t>
      </w:r>
      <w:proofErr w:type="spellStart"/>
      <w:r w:rsidR="00771C8E" w:rsidRPr="00F93703">
        <w:rPr>
          <w:b w:val="0"/>
          <w:bCs w:val="0"/>
          <w:sz w:val="24"/>
          <w:szCs w:val="24"/>
        </w:rPr>
        <w:t>Kabupaten</w:t>
      </w:r>
      <w:proofErr w:type="spellEnd"/>
      <w:r w:rsidR="00771C8E" w:rsidRPr="00F93703">
        <w:rPr>
          <w:b w:val="0"/>
          <w:bCs w:val="0"/>
          <w:sz w:val="24"/>
          <w:szCs w:val="24"/>
        </w:rPr>
        <w:t>/Kota di</w:t>
      </w:r>
      <w:r w:rsidRPr="00F93703">
        <w:rPr>
          <w:b w:val="0"/>
          <w:bCs w:val="0"/>
          <w:sz w:val="24"/>
          <w:szCs w:val="24"/>
        </w:rPr>
        <w:t xml:space="preserve"> </w:t>
      </w:r>
      <w:proofErr w:type="spellStart"/>
      <w:r w:rsidR="00771C8E" w:rsidRPr="00F93703">
        <w:rPr>
          <w:b w:val="0"/>
          <w:bCs w:val="0"/>
          <w:sz w:val="24"/>
          <w:szCs w:val="24"/>
        </w:rPr>
        <w:t>berbagai</w:t>
      </w:r>
      <w:proofErr w:type="spellEnd"/>
      <w:r w:rsidR="00771C8E" w:rsidRPr="00F93703">
        <w:rPr>
          <w:b w:val="0"/>
          <w:bCs w:val="0"/>
          <w:sz w:val="24"/>
          <w:szCs w:val="24"/>
        </w:rPr>
        <w:t xml:space="preserve"> </w:t>
      </w:r>
      <w:proofErr w:type="spellStart"/>
      <w:r w:rsidR="00771C8E" w:rsidRPr="00F93703">
        <w:rPr>
          <w:b w:val="0"/>
          <w:bCs w:val="0"/>
          <w:sz w:val="24"/>
          <w:szCs w:val="24"/>
        </w:rPr>
        <w:t>daerah</w:t>
      </w:r>
      <w:proofErr w:type="spellEnd"/>
      <w:r w:rsidR="00771C8E" w:rsidRPr="00F93703">
        <w:rPr>
          <w:b w:val="0"/>
          <w:bCs w:val="0"/>
          <w:sz w:val="24"/>
          <w:szCs w:val="24"/>
        </w:rPr>
        <w:t xml:space="preserve"> </w:t>
      </w:r>
      <w:proofErr w:type="spellStart"/>
      <w:r w:rsidR="00771C8E" w:rsidRPr="00F93703">
        <w:rPr>
          <w:b w:val="0"/>
          <w:bCs w:val="0"/>
          <w:sz w:val="24"/>
          <w:szCs w:val="24"/>
        </w:rPr>
        <w:t>tahun</w:t>
      </w:r>
      <w:proofErr w:type="spellEnd"/>
      <w:r w:rsidR="00771C8E" w:rsidRPr="00F93703">
        <w:rPr>
          <w:b w:val="0"/>
          <w:bCs w:val="0"/>
          <w:sz w:val="24"/>
          <w:szCs w:val="24"/>
        </w:rPr>
        <w:t xml:space="preserve"> 2023</w:t>
      </w:r>
      <w:bookmarkEnd w:id="0"/>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gridCol w:w="4250"/>
      </w:tblGrid>
      <w:tr w:rsidR="00771C8E" w:rsidRPr="00AE2363" w14:paraId="4C460404" w14:textId="77777777" w:rsidTr="00F93703">
        <w:trPr>
          <w:trHeight w:val="20"/>
        </w:trPr>
        <w:tc>
          <w:tcPr>
            <w:tcW w:w="2500" w:type="pct"/>
            <w:tcBorders>
              <w:top w:val="single" w:sz="8" w:space="0" w:color="auto"/>
              <w:bottom w:val="single" w:sz="4" w:space="0" w:color="auto"/>
            </w:tcBorders>
            <w:vAlign w:val="center"/>
          </w:tcPr>
          <w:p w14:paraId="7D8220B0" w14:textId="77777777" w:rsidR="00771C8E" w:rsidRPr="00AE2363" w:rsidRDefault="00771C8E" w:rsidP="00F93703">
            <w:pPr>
              <w:pStyle w:val="ListParagraph"/>
              <w:spacing w:after="0" w:line="240" w:lineRule="auto"/>
              <w:ind w:left="0" w:firstLine="0"/>
              <w:jc w:val="center"/>
              <w:rPr>
                <w:rFonts w:ascii="Times New Roman" w:hAnsi="Times New Roman" w:cs="Times New Roman"/>
                <w:b/>
                <w:bCs/>
                <w:color w:val="000000"/>
                <w:sz w:val="20"/>
                <w:szCs w:val="20"/>
              </w:rPr>
            </w:pPr>
            <w:r w:rsidRPr="00AE2363">
              <w:rPr>
                <w:rFonts w:ascii="Times New Roman" w:hAnsi="Times New Roman" w:cs="Times New Roman"/>
                <w:b/>
                <w:bCs/>
                <w:color w:val="000000"/>
                <w:sz w:val="20"/>
                <w:szCs w:val="20"/>
              </w:rPr>
              <w:t>Kabupaten dan Kota</w:t>
            </w:r>
          </w:p>
        </w:tc>
        <w:tc>
          <w:tcPr>
            <w:tcW w:w="2500" w:type="pct"/>
            <w:tcBorders>
              <w:top w:val="single" w:sz="8" w:space="0" w:color="auto"/>
              <w:bottom w:val="single" w:sz="4" w:space="0" w:color="auto"/>
            </w:tcBorders>
            <w:vAlign w:val="center"/>
          </w:tcPr>
          <w:p w14:paraId="042CF880" w14:textId="77777777" w:rsidR="00771C8E" w:rsidRPr="00AE2363" w:rsidRDefault="00771C8E" w:rsidP="00771C8E">
            <w:pPr>
              <w:pStyle w:val="ListParagraph"/>
              <w:spacing w:after="0" w:line="240" w:lineRule="auto"/>
              <w:ind w:left="0" w:firstLine="0"/>
              <w:jc w:val="center"/>
              <w:rPr>
                <w:rFonts w:ascii="Times New Roman" w:hAnsi="Times New Roman" w:cs="Times New Roman"/>
                <w:b/>
                <w:bCs/>
                <w:sz w:val="20"/>
                <w:szCs w:val="20"/>
              </w:rPr>
            </w:pPr>
            <w:r w:rsidRPr="00AE2363">
              <w:rPr>
                <w:rFonts w:ascii="Times New Roman" w:hAnsi="Times New Roman" w:cs="Times New Roman"/>
                <w:b/>
                <w:bCs/>
                <w:sz w:val="20"/>
                <w:szCs w:val="20"/>
              </w:rPr>
              <w:t>Investasi (Juta Rp)</w:t>
            </w:r>
          </w:p>
        </w:tc>
      </w:tr>
      <w:tr w:rsidR="00771C8E" w:rsidRPr="00AE2363" w14:paraId="79D668A7" w14:textId="77777777" w:rsidTr="00F93703">
        <w:trPr>
          <w:trHeight w:val="20"/>
        </w:trPr>
        <w:tc>
          <w:tcPr>
            <w:tcW w:w="2500" w:type="pct"/>
            <w:tcBorders>
              <w:top w:val="single" w:sz="4" w:space="0" w:color="auto"/>
            </w:tcBorders>
            <w:vAlign w:val="center"/>
          </w:tcPr>
          <w:p w14:paraId="3514EC2A" w14:textId="77777777" w:rsidR="00771C8E" w:rsidRPr="00AE2363" w:rsidRDefault="00771C8E" w:rsidP="00F93703">
            <w:pPr>
              <w:pStyle w:val="ListParagraph"/>
              <w:spacing w:after="0" w:line="240" w:lineRule="auto"/>
              <w:ind w:left="0" w:firstLine="0"/>
              <w:jc w:val="center"/>
              <w:rPr>
                <w:rFonts w:ascii="Times New Roman" w:hAnsi="Times New Roman" w:cs="Times New Roman"/>
                <w:bCs/>
                <w:sz w:val="20"/>
                <w:szCs w:val="20"/>
              </w:rPr>
            </w:pPr>
            <w:r w:rsidRPr="00AE2363">
              <w:rPr>
                <w:rFonts w:ascii="Times New Roman" w:hAnsi="Times New Roman" w:cs="Times New Roman"/>
                <w:color w:val="000000"/>
                <w:sz w:val="20"/>
                <w:szCs w:val="20"/>
              </w:rPr>
              <w:t>Kabupaten Temanggung</w:t>
            </w:r>
          </w:p>
        </w:tc>
        <w:tc>
          <w:tcPr>
            <w:tcW w:w="2500" w:type="pct"/>
            <w:tcBorders>
              <w:top w:val="single" w:sz="4" w:space="0" w:color="auto"/>
            </w:tcBorders>
            <w:vAlign w:val="center"/>
          </w:tcPr>
          <w:p w14:paraId="7EB4D182" w14:textId="77777777" w:rsidR="00771C8E" w:rsidRPr="00AE2363" w:rsidRDefault="00771C8E" w:rsidP="00771C8E">
            <w:pPr>
              <w:pStyle w:val="ListParagraph"/>
              <w:spacing w:after="0" w:line="240" w:lineRule="auto"/>
              <w:ind w:left="0" w:firstLine="0"/>
              <w:jc w:val="center"/>
              <w:rPr>
                <w:rFonts w:ascii="Times New Roman" w:hAnsi="Times New Roman" w:cs="Times New Roman"/>
                <w:bCs/>
                <w:sz w:val="20"/>
                <w:szCs w:val="20"/>
              </w:rPr>
            </w:pPr>
            <w:r w:rsidRPr="00AE2363">
              <w:rPr>
                <w:rFonts w:ascii="Times New Roman" w:hAnsi="Times New Roman" w:cs="Times New Roman"/>
                <w:color w:val="000000"/>
                <w:sz w:val="20"/>
                <w:szCs w:val="20"/>
              </w:rPr>
              <w:t>398.720.867.926,00</w:t>
            </w:r>
          </w:p>
        </w:tc>
      </w:tr>
      <w:tr w:rsidR="00771C8E" w:rsidRPr="00AE2363" w14:paraId="5A11DA02" w14:textId="77777777" w:rsidTr="00F93703">
        <w:trPr>
          <w:trHeight w:val="20"/>
        </w:trPr>
        <w:tc>
          <w:tcPr>
            <w:tcW w:w="2500" w:type="pct"/>
            <w:vAlign w:val="center"/>
          </w:tcPr>
          <w:p w14:paraId="3179B565" w14:textId="77777777" w:rsidR="00771C8E" w:rsidRPr="00AE2363" w:rsidRDefault="00771C8E" w:rsidP="00F93703">
            <w:pPr>
              <w:pStyle w:val="ListParagraph"/>
              <w:spacing w:after="0" w:line="240" w:lineRule="auto"/>
              <w:ind w:left="0" w:firstLine="0"/>
              <w:jc w:val="center"/>
              <w:rPr>
                <w:rFonts w:ascii="Times New Roman" w:hAnsi="Times New Roman" w:cs="Times New Roman"/>
                <w:bCs/>
                <w:sz w:val="20"/>
                <w:szCs w:val="20"/>
              </w:rPr>
            </w:pPr>
            <w:r w:rsidRPr="00AE2363">
              <w:rPr>
                <w:rFonts w:ascii="Times New Roman" w:hAnsi="Times New Roman" w:cs="Times New Roman"/>
                <w:color w:val="000000"/>
                <w:sz w:val="20"/>
                <w:szCs w:val="20"/>
              </w:rPr>
              <w:t>Kabupaten Purbalingga</w:t>
            </w:r>
          </w:p>
        </w:tc>
        <w:tc>
          <w:tcPr>
            <w:tcW w:w="2500" w:type="pct"/>
            <w:vAlign w:val="center"/>
          </w:tcPr>
          <w:p w14:paraId="2530BEBB" w14:textId="77777777" w:rsidR="00771C8E" w:rsidRPr="00AE2363" w:rsidRDefault="00771C8E" w:rsidP="00771C8E">
            <w:pPr>
              <w:pStyle w:val="ListParagraph"/>
              <w:spacing w:after="0" w:line="240" w:lineRule="auto"/>
              <w:ind w:left="0" w:firstLine="0"/>
              <w:jc w:val="center"/>
              <w:rPr>
                <w:rFonts w:ascii="Times New Roman" w:hAnsi="Times New Roman" w:cs="Times New Roman"/>
                <w:bCs/>
                <w:sz w:val="20"/>
                <w:szCs w:val="20"/>
              </w:rPr>
            </w:pPr>
            <w:r w:rsidRPr="00AE2363">
              <w:rPr>
                <w:rFonts w:ascii="Times New Roman" w:hAnsi="Times New Roman" w:cs="Times New Roman"/>
                <w:color w:val="000000"/>
                <w:sz w:val="20"/>
                <w:szCs w:val="20"/>
              </w:rPr>
              <w:t>377.968.564.192,00</w:t>
            </w:r>
          </w:p>
        </w:tc>
      </w:tr>
      <w:tr w:rsidR="00771C8E" w:rsidRPr="00AE2363" w14:paraId="386E38A2" w14:textId="77777777" w:rsidTr="00F93703">
        <w:trPr>
          <w:trHeight w:val="20"/>
        </w:trPr>
        <w:tc>
          <w:tcPr>
            <w:tcW w:w="2500" w:type="pct"/>
            <w:vAlign w:val="center"/>
          </w:tcPr>
          <w:p w14:paraId="79E562E7" w14:textId="77777777" w:rsidR="00771C8E" w:rsidRPr="00AE2363" w:rsidRDefault="00771C8E" w:rsidP="00F93703">
            <w:pPr>
              <w:pStyle w:val="ListParagraph"/>
              <w:spacing w:after="0" w:line="240" w:lineRule="auto"/>
              <w:ind w:left="0" w:firstLine="0"/>
              <w:jc w:val="center"/>
              <w:rPr>
                <w:rFonts w:ascii="Times New Roman" w:hAnsi="Times New Roman" w:cs="Times New Roman"/>
                <w:bCs/>
                <w:sz w:val="20"/>
                <w:szCs w:val="20"/>
              </w:rPr>
            </w:pPr>
            <w:r w:rsidRPr="00AE2363">
              <w:rPr>
                <w:rFonts w:ascii="Times New Roman" w:hAnsi="Times New Roman" w:cs="Times New Roman"/>
                <w:color w:val="000000"/>
                <w:sz w:val="20"/>
                <w:szCs w:val="20"/>
              </w:rPr>
              <w:t>Kabupaten Blora</w:t>
            </w:r>
          </w:p>
        </w:tc>
        <w:tc>
          <w:tcPr>
            <w:tcW w:w="2500" w:type="pct"/>
            <w:vAlign w:val="center"/>
          </w:tcPr>
          <w:p w14:paraId="7010327F" w14:textId="77777777" w:rsidR="00771C8E" w:rsidRPr="00AE2363" w:rsidRDefault="00771C8E" w:rsidP="00771C8E">
            <w:pPr>
              <w:pStyle w:val="ListParagraph"/>
              <w:spacing w:after="0" w:line="240" w:lineRule="auto"/>
              <w:ind w:left="0" w:firstLine="0"/>
              <w:jc w:val="center"/>
              <w:rPr>
                <w:rFonts w:ascii="Times New Roman" w:hAnsi="Times New Roman" w:cs="Times New Roman"/>
                <w:bCs/>
                <w:sz w:val="20"/>
                <w:szCs w:val="20"/>
              </w:rPr>
            </w:pPr>
            <w:r w:rsidRPr="00AE2363">
              <w:rPr>
                <w:rFonts w:ascii="Times New Roman" w:hAnsi="Times New Roman" w:cs="Times New Roman"/>
                <w:color w:val="000000"/>
                <w:sz w:val="20"/>
                <w:szCs w:val="20"/>
              </w:rPr>
              <w:t>344.563.153.448,00</w:t>
            </w:r>
          </w:p>
        </w:tc>
      </w:tr>
      <w:tr w:rsidR="00771C8E" w:rsidRPr="00AE2363" w14:paraId="1CADEA60" w14:textId="77777777" w:rsidTr="00F93703">
        <w:trPr>
          <w:trHeight w:val="20"/>
        </w:trPr>
        <w:tc>
          <w:tcPr>
            <w:tcW w:w="2500" w:type="pct"/>
            <w:vAlign w:val="center"/>
          </w:tcPr>
          <w:p w14:paraId="777F7A7C" w14:textId="77777777" w:rsidR="00771C8E" w:rsidRPr="00AE2363" w:rsidRDefault="00771C8E" w:rsidP="00F93703">
            <w:pPr>
              <w:pStyle w:val="ListParagraph"/>
              <w:spacing w:after="0" w:line="240" w:lineRule="auto"/>
              <w:ind w:left="0" w:firstLine="0"/>
              <w:jc w:val="center"/>
              <w:rPr>
                <w:rFonts w:ascii="Times New Roman" w:hAnsi="Times New Roman" w:cs="Times New Roman"/>
                <w:bCs/>
                <w:sz w:val="20"/>
                <w:szCs w:val="20"/>
              </w:rPr>
            </w:pPr>
            <w:r w:rsidRPr="00AE2363">
              <w:rPr>
                <w:rFonts w:ascii="Times New Roman" w:hAnsi="Times New Roman" w:cs="Times New Roman"/>
                <w:color w:val="000000"/>
                <w:sz w:val="20"/>
                <w:szCs w:val="20"/>
              </w:rPr>
              <w:t>Kabupaten Rembang</w:t>
            </w:r>
          </w:p>
        </w:tc>
        <w:tc>
          <w:tcPr>
            <w:tcW w:w="2500" w:type="pct"/>
            <w:vAlign w:val="center"/>
          </w:tcPr>
          <w:p w14:paraId="708AECDE" w14:textId="77777777" w:rsidR="00771C8E" w:rsidRPr="00AE2363" w:rsidRDefault="00771C8E" w:rsidP="00771C8E">
            <w:pPr>
              <w:pStyle w:val="ListParagraph"/>
              <w:spacing w:after="0" w:line="240" w:lineRule="auto"/>
              <w:ind w:left="0" w:firstLine="0"/>
              <w:jc w:val="center"/>
              <w:rPr>
                <w:rFonts w:ascii="Times New Roman" w:hAnsi="Times New Roman" w:cs="Times New Roman"/>
                <w:bCs/>
                <w:sz w:val="20"/>
                <w:szCs w:val="20"/>
              </w:rPr>
            </w:pPr>
            <w:r w:rsidRPr="00AE2363">
              <w:rPr>
                <w:rFonts w:ascii="Times New Roman" w:hAnsi="Times New Roman" w:cs="Times New Roman"/>
                <w:color w:val="000000"/>
                <w:sz w:val="20"/>
                <w:szCs w:val="20"/>
              </w:rPr>
              <w:t>309.782.716.670,00</w:t>
            </w:r>
          </w:p>
        </w:tc>
      </w:tr>
      <w:tr w:rsidR="00771C8E" w:rsidRPr="00AE2363" w14:paraId="52C3FCEB" w14:textId="77777777" w:rsidTr="00F93703">
        <w:trPr>
          <w:trHeight w:val="20"/>
        </w:trPr>
        <w:tc>
          <w:tcPr>
            <w:tcW w:w="2500" w:type="pct"/>
            <w:vAlign w:val="center"/>
          </w:tcPr>
          <w:p w14:paraId="570523BD" w14:textId="77777777" w:rsidR="00771C8E" w:rsidRPr="00AE2363" w:rsidRDefault="00771C8E" w:rsidP="00F93703">
            <w:pPr>
              <w:pStyle w:val="ListParagraph"/>
              <w:spacing w:after="0" w:line="240" w:lineRule="auto"/>
              <w:ind w:left="0" w:firstLine="0"/>
              <w:jc w:val="center"/>
              <w:rPr>
                <w:rFonts w:ascii="Times New Roman" w:hAnsi="Times New Roman" w:cs="Times New Roman"/>
                <w:bCs/>
                <w:sz w:val="20"/>
                <w:szCs w:val="20"/>
              </w:rPr>
            </w:pPr>
            <w:r w:rsidRPr="00AE2363">
              <w:rPr>
                <w:rFonts w:ascii="Times New Roman" w:hAnsi="Times New Roman" w:cs="Times New Roman"/>
                <w:color w:val="000000"/>
                <w:sz w:val="20"/>
                <w:szCs w:val="20"/>
              </w:rPr>
              <w:t>Kota Salatiga</w:t>
            </w:r>
          </w:p>
        </w:tc>
        <w:tc>
          <w:tcPr>
            <w:tcW w:w="2500" w:type="pct"/>
            <w:vAlign w:val="center"/>
          </w:tcPr>
          <w:p w14:paraId="7B38F2B5" w14:textId="77777777" w:rsidR="00771C8E" w:rsidRPr="00AE2363" w:rsidRDefault="00771C8E" w:rsidP="00771C8E">
            <w:pPr>
              <w:pStyle w:val="ListParagraph"/>
              <w:spacing w:after="0" w:line="240" w:lineRule="auto"/>
              <w:ind w:left="0" w:firstLine="0"/>
              <w:jc w:val="center"/>
              <w:rPr>
                <w:rFonts w:ascii="Times New Roman" w:hAnsi="Times New Roman" w:cs="Times New Roman"/>
                <w:bCs/>
                <w:sz w:val="20"/>
                <w:szCs w:val="20"/>
              </w:rPr>
            </w:pPr>
            <w:r w:rsidRPr="00AE2363">
              <w:rPr>
                <w:rFonts w:ascii="Times New Roman" w:hAnsi="Times New Roman" w:cs="Times New Roman"/>
                <w:color w:val="000000"/>
                <w:sz w:val="20"/>
                <w:szCs w:val="20"/>
              </w:rPr>
              <w:t>304.977.910.297,00</w:t>
            </w:r>
          </w:p>
        </w:tc>
      </w:tr>
      <w:tr w:rsidR="00771C8E" w:rsidRPr="00AE2363" w14:paraId="7D1FBBFE" w14:textId="77777777" w:rsidTr="00F93703">
        <w:trPr>
          <w:trHeight w:val="20"/>
        </w:trPr>
        <w:tc>
          <w:tcPr>
            <w:tcW w:w="2500" w:type="pct"/>
            <w:vAlign w:val="center"/>
          </w:tcPr>
          <w:p w14:paraId="43CAA441" w14:textId="77777777" w:rsidR="00771C8E" w:rsidRPr="00AE2363" w:rsidRDefault="00771C8E" w:rsidP="00F93703">
            <w:pPr>
              <w:pStyle w:val="ListParagraph"/>
              <w:spacing w:after="0" w:line="240" w:lineRule="auto"/>
              <w:ind w:left="0" w:firstLine="0"/>
              <w:jc w:val="center"/>
              <w:rPr>
                <w:rFonts w:ascii="Times New Roman" w:hAnsi="Times New Roman" w:cs="Times New Roman"/>
                <w:bCs/>
                <w:sz w:val="20"/>
                <w:szCs w:val="20"/>
              </w:rPr>
            </w:pPr>
            <w:r w:rsidRPr="00AE2363">
              <w:rPr>
                <w:rFonts w:ascii="Times New Roman" w:hAnsi="Times New Roman" w:cs="Times New Roman"/>
                <w:color w:val="000000"/>
                <w:sz w:val="20"/>
                <w:szCs w:val="20"/>
              </w:rPr>
              <w:t>Kota Pekalongan</w:t>
            </w:r>
          </w:p>
        </w:tc>
        <w:tc>
          <w:tcPr>
            <w:tcW w:w="2500" w:type="pct"/>
            <w:vAlign w:val="center"/>
          </w:tcPr>
          <w:p w14:paraId="500C2622" w14:textId="77777777" w:rsidR="00771C8E" w:rsidRPr="00AE2363" w:rsidRDefault="00771C8E" w:rsidP="00771C8E">
            <w:pPr>
              <w:pStyle w:val="ListParagraph"/>
              <w:spacing w:after="0" w:line="240" w:lineRule="auto"/>
              <w:ind w:left="0" w:firstLine="0"/>
              <w:jc w:val="center"/>
              <w:rPr>
                <w:rFonts w:ascii="Times New Roman" w:hAnsi="Times New Roman" w:cs="Times New Roman"/>
                <w:bCs/>
                <w:sz w:val="20"/>
                <w:szCs w:val="20"/>
              </w:rPr>
            </w:pPr>
            <w:r w:rsidRPr="00AE2363">
              <w:rPr>
                <w:rFonts w:ascii="Times New Roman" w:hAnsi="Times New Roman" w:cs="Times New Roman"/>
                <w:color w:val="000000"/>
                <w:sz w:val="20"/>
                <w:szCs w:val="20"/>
              </w:rPr>
              <w:t>217.423.463.127,00</w:t>
            </w:r>
          </w:p>
        </w:tc>
      </w:tr>
      <w:tr w:rsidR="00771C8E" w:rsidRPr="00AE2363" w14:paraId="11A978F2" w14:textId="77777777" w:rsidTr="00F93703">
        <w:trPr>
          <w:trHeight w:val="20"/>
        </w:trPr>
        <w:tc>
          <w:tcPr>
            <w:tcW w:w="2500" w:type="pct"/>
            <w:tcBorders>
              <w:bottom w:val="single" w:sz="4" w:space="0" w:color="auto"/>
            </w:tcBorders>
            <w:vAlign w:val="center"/>
          </w:tcPr>
          <w:p w14:paraId="457BF0B7" w14:textId="77777777" w:rsidR="00771C8E" w:rsidRPr="00AE2363" w:rsidRDefault="00771C8E" w:rsidP="00F93703">
            <w:pPr>
              <w:pStyle w:val="ListParagraph"/>
              <w:spacing w:after="0" w:line="240" w:lineRule="auto"/>
              <w:ind w:left="0" w:firstLine="0"/>
              <w:jc w:val="center"/>
              <w:rPr>
                <w:rFonts w:ascii="Times New Roman" w:hAnsi="Times New Roman" w:cs="Times New Roman"/>
                <w:bCs/>
                <w:sz w:val="20"/>
                <w:szCs w:val="20"/>
              </w:rPr>
            </w:pPr>
            <w:r w:rsidRPr="00AE2363">
              <w:rPr>
                <w:rFonts w:ascii="Times New Roman" w:hAnsi="Times New Roman" w:cs="Times New Roman"/>
                <w:color w:val="000000"/>
                <w:sz w:val="20"/>
                <w:szCs w:val="20"/>
              </w:rPr>
              <w:t>Kota Magelang</w:t>
            </w:r>
          </w:p>
        </w:tc>
        <w:tc>
          <w:tcPr>
            <w:tcW w:w="2500" w:type="pct"/>
            <w:tcBorders>
              <w:bottom w:val="single" w:sz="4" w:space="0" w:color="auto"/>
            </w:tcBorders>
            <w:vAlign w:val="center"/>
          </w:tcPr>
          <w:p w14:paraId="3ECE769F" w14:textId="77777777" w:rsidR="00771C8E" w:rsidRPr="00AE2363" w:rsidRDefault="00771C8E" w:rsidP="00771C8E">
            <w:pPr>
              <w:pStyle w:val="ListParagraph"/>
              <w:spacing w:after="0" w:line="240" w:lineRule="auto"/>
              <w:ind w:left="0" w:firstLine="0"/>
              <w:jc w:val="center"/>
              <w:rPr>
                <w:rFonts w:ascii="Times New Roman" w:hAnsi="Times New Roman" w:cs="Times New Roman"/>
                <w:bCs/>
                <w:sz w:val="20"/>
                <w:szCs w:val="20"/>
              </w:rPr>
            </w:pPr>
            <w:r w:rsidRPr="00AE2363">
              <w:rPr>
                <w:rFonts w:ascii="Times New Roman" w:hAnsi="Times New Roman" w:cs="Times New Roman"/>
                <w:color w:val="000000"/>
                <w:sz w:val="20"/>
                <w:szCs w:val="20"/>
              </w:rPr>
              <w:t>130.739.548.858,00</w:t>
            </w:r>
          </w:p>
        </w:tc>
      </w:tr>
    </w:tbl>
    <w:p w14:paraId="11E6CD51" w14:textId="77777777" w:rsidR="00BD6CF0" w:rsidRDefault="00BD6CF0" w:rsidP="00771C8E">
      <w:pPr>
        <w:pStyle w:val="NormalWeb"/>
        <w:spacing w:before="0" w:beforeAutospacing="0" w:after="0" w:afterAutospacing="0" w:line="300" w:lineRule="auto"/>
        <w:ind w:firstLine="720"/>
        <w:jc w:val="both"/>
        <w:rPr>
          <w:lang w:val="id-ID"/>
        </w:rPr>
      </w:pPr>
    </w:p>
    <w:p w14:paraId="29855E3E" w14:textId="3CC2A2A8" w:rsidR="004015E3" w:rsidRDefault="004015E3" w:rsidP="00771C8E">
      <w:pPr>
        <w:pStyle w:val="NormalWeb"/>
        <w:spacing w:before="0" w:beforeAutospacing="0" w:after="0" w:afterAutospacing="0" w:line="300" w:lineRule="auto"/>
        <w:ind w:firstLine="720"/>
        <w:jc w:val="both"/>
        <w:rPr>
          <w:lang w:val="id-ID"/>
        </w:rPr>
      </w:pPr>
      <w:r w:rsidRPr="004015E3">
        <w:rPr>
          <w:lang w:val="id-ID"/>
        </w:rPr>
        <w:t>SAK EMKM merupakan standar akuntansi yang khusus dibuat untuk usaha kecil dan menengah yang tidak memiliki akuntabilitas publik yang besar, seperti yang telah dijelaskan dalam SAK ETAP dan sesuai dengan karakteristik dalam Undang-Undang No 20 Tahun 2008 tentang Usaha Mikro, Kecil, dan Menengah (UMKM). Standar ini mengharuskan pemisahan antara kekayaan pribadi pemilik dan kekayaan usaha. Jadi, ketika membuat laporan keuangan berdasarkan SAK EMKM, pelaku usaha harus bisa membedakan asset pribadi dan asset bisnis, serta memisahkan suatu usaha dengan usaha lainnya jika memiliki lebih dari satu bisnis</w:t>
      </w:r>
      <w:r w:rsidR="00E17072">
        <w:rPr>
          <w:lang w:val="id-ID"/>
        </w:rPr>
        <w:t xml:space="preserve"> </w:t>
      </w:r>
      <w:r w:rsidR="00E0069A" w:rsidRPr="00E0069A">
        <w:rPr>
          <w:color w:val="0033CC"/>
          <w:lang w:val="id-ID"/>
        </w:rPr>
        <w:t>(</w:t>
      </w:r>
      <w:r w:rsidR="00E17072" w:rsidRPr="00E0069A">
        <w:rPr>
          <w:color w:val="0033CC"/>
          <w:lang w:val="id-ID"/>
        </w:rPr>
        <w:fldChar w:fldCharType="begin" w:fldLock="1"/>
      </w:r>
      <w:r w:rsidR="00E0069A">
        <w:rPr>
          <w:color w:val="0033CC"/>
          <w:lang w:val="id-ID"/>
        </w:rPr>
        <w:instrText>ADDIN CSL_CITATION {"citationItems":[{"id":"ITEM-1","itemData":{"author":[{"dropping-particle":"","family":"Lavida","given":"Agil Bima Aditiya","non-dropping-particle":"","parse-names":false,"suffix":""},{"dropping-particle":"","family":"Yuliani","given":"Nur Laila","non-dropping-particle":"","parse-names":false,"suffix":""},{"dropping-particle":"","family":"Susanto","given":"Barkah","non-dropping-particle":"","parse-names":false,"suffix":""},{"dropping-particle":"","family":"Utami","given":"Pranita Siska","non-dropping-particle":"","parse-names":false,"suffix":""},{"dropping-particle":"","family":"Prasetya","given":"Wahyu Anggit","non-dropping-particle":"","parse-names":false,"suffix":""}],"container-title":"Proceeding of the International Conference Economic Management Accounting (ICEMA)","id":"ITEM-1","issue":"1","issued":{"date-parts":[["2024"]]},"page":"219-233","title":"An Examination of The Antecedents and Mediating Mechanisms Influencing The Performance of Micro, Small, and Medium Enterprises (MSMEs)","type":"paper-conference","volume":"2"},"uris":["http://www.mendeley.com/documents/?uuid=bdde4d12-b6f9-46ac-a0d5-f48e092c73c3"]}],"mendeley":{"formattedCitation":"(Lavida et al. 2024)","manualFormatting":"Lavida et al. 2024","plainTextFormattedCitation":"(Lavida et al. 2024)","previouslyFormattedCitation":"(Lavida et al. 2024)"},"properties":{"noteIndex":0},"schema":"https://github.com/citation-style-language/schema/raw/master/csl-citation.json"}</w:instrText>
      </w:r>
      <w:r w:rsidR="00E17072" w:rsidRPr="00E0069A">
        <w:rPr>
          <w:color w:val="0033CC"/>
          <w:lang w:val="id-ID"/>
        </w:rPr>
        <w:fldChar w:fldCharType="separate"/>
      </w:r>
      <w:r w:rsidR="00E17072" w:rsidRPr="00E0069A">
        <w:rPr>
          <w:noProof/>
          <w:color w:val="0033CC"/>
          <w:lang w:val="id-ID"/>
        </w:rPr>
        <w:t>Lavida et al. 2024</w:t>
      </w:r>
      <w:r w:rsidR="00E17072" w:rsidRPr="00E0069A">
        <w:rPr>
          <w:color w:val="0033CC"/>
          <w:lang w:val="id-ID"/>
        </w:rPr>
        <w:fldChar w:fldCharType="end"/>
      </w:r>
      <w:r w:rsidR="00EA452A">
        <w:rPr>
          <w:color w:val="0033CC"/>
          <w:lang w:val="id-ID"/>
        </w:rPr>
        <w:t>)</w:t>
      </w:r>
      <w:r w:rsidR="00E17072">
        <w:rPr>
          <w:lang w:val="id-ID"/>
        </w:rPr>
        <w:t>.</w:t>
      </w:r>
    </w:p>
    <w:p w14:paraId="45E8131A" w14:textId="74455FA0" w:rsidR="004015E3" w:rsidRDefault="004015E3" w:rsidP="00771C8E">
      <w:pPr>
        <w:pStyle w:val="NormalWeb"/>
        <w:spacing w:before="0" w:beforeAutospacing="0" w:after="0" w:afterAutospacing="0" w:line="300" w:lineRule="auto"/>
        <w:ind w:firstLine="720"/>
        <w:jc w:val="both"/>
        <w:rPr>
          <w:lang w:val="id-ID"/>
        </w:rPr>
      </w:pPr>
      <w:r w:rsidRPr="004015E3">
        <w:rPr>
          <w:lang w:val="id-ID"/>
        </w:rPr>
        <w:t xml:space="preserve">Penelitian ini mengacu pada penelitian yang dilakukan oleh </w:t>
      </w:r>
      <w:r w:rsidR="00BA639E">
        <w:rPr>
          <w:lang w:val="id-ID"/>
        </w:rPr>
        <w:fldChar w:fldCharType="begin" w:fldLock="1"/>
      </w:r>
      <w:r w:rsidR="00BA639E">
        <w:rPr>
          <w:lang w:val="id-ID"/>
        </w:rPr>
        <w:instrText>ADDIN CSL_CITATION {"citationItems":[{"id":"ITEM-1","itemData":{"ISSN":"2579-5635","author":[{"dropping-particle":"","family":"Augustin","given":"Camelia Ronika","non-dropping-particle":"","parse-names":false,"suffix":""},{"dropping-particle":"","family":"Kosadi","given":"Ferry","non-dropping-particle":"","parse-names":false,"suffix":""}],"container-title":"JEMSI (Jurnal Ekonomi, Manajemen, Dan Akuntansi)","id":"ITEM-1","issue":"3","issued":{"date-parts":[["2024"]]},"page":"2154-2164","title":"Pengaruh Pemahaman Akuntansi, Sosialisasi SAK EMKM Dan Pemanfaatan Teknologi Informasi Terhadap Penerapan SAK EMKM Pada UMKM Yang Terdaftar Di Kecamatan Lengkong Kota Bandung","type":"article-journal","volume":"10"},"uris":["http://www.mendeley.com/documents/?uuid=60e5823e-faff-48f4-afde-71ab06853d8d"]}],"mendeley":{"formattedCitation":"(Augustin and Kosadi 2024)","plainTextFormattedCitation":"(Augustin and Kosadi 2024)","previouslyFormattedCitation":"(Augustin and Kosadi 2024)"},"properties":{"noteIndex":0},"schema":"https://github.com/citation-style-language/schema/raw/master/csl-citation.json"}</w:instrText>
      </w:r>
      <w:r w:rsidR="00BA639E">
        <w:rPr>
          <w:lang w:val="id-ID"/>
        </w:rPr>
        <w:fldChar w:fldCharType="separate"/>
      </w:r>
      <w:r w:rsidR="00BA639E" w:rsidRPr="00BA639E">
        <w:rPr>
          <w:noProof/>
          <w:lang w:val="id-ID"/>
        </w:rPr>
        <w:t>(Augustin and Kosadi 2024)</w:t>
      </w:r>
      <w:r w:rsidR="00BA639E">
        <w:rPr>
          <w:lang w:val="id-ID"/>
        </w:rPr>
        <w:fldChar w:fldCharType="end"/>
      </w:r>
      <w:r w:rsidRPr="004015E3">
        <w:rPr>
          <w:lang w:val="id-ID"/>
        </w:rPr>
        <w:t xml:space="preserve"> yang berjudul “Pengaruh Pemahaman Akuntansi, Sosialisasi SAK EMKM dan Pemanfaatan Teknologi Informasi Terhadap Penerapan SAK EMKM pada UMKM yang Terdaftar di Kecamatan Lengkong Kota Bandung”. Perbedaan </w:t>
      </w:r>
      <w:r>
        <w:rPr>
          <w:lang w:val="id-ID"/>
        </w:rPr>
        <w:t xml:space="preserve">pada penelitian ini </w:t>
      </w:r>
      <w:r w:rsidRPr="004015E3">
        <w:rPr>
          <w:lang w:val="id-ID"/>
        </w:rPr>
        <w:t xml:space="preserve">adalah dari segi variabel yang digunakan, pada penelitian ini menggunakan penambahan variabel tingkat pendidikan yang diambil dari penelitian oleh </w:t>
      </w:r>
      <w:r w:rsidR="00E17072">
        <w:rPr>
          <w:lang w:val="id-ID"/>
        </w:rPr>
        <w:fldChar w:fldCharType="begin" w:fldLock="1"/>
      </w:r>
      <w:r w:rsidR="00E17072">
        <w:rPr>
          <w:lang w:val="id-ID"/>
        </w:rPr>
        <w:instrText>ADDIN CSL_CITATION {"citationItems":[{"id":"ITEM-1","itemData":{"ISBN":"2621-0584","author":[{"dropping-particle":"","family":"Wahyuningsih","given":"Titi","non-dropping-particle":"","parse-names":false,"suffix":""},{"dropping-particle":"","family":"Yuliani","given":"Nur Laila","non-dropping-particle":"","parse-names":false,"suffix":""},{"dropping-particle":"","family":"Purwantini","given":"Anissa Hakim","non-dropping-particle":"","parse-names":false,"suffix":""},{"dropping-particle":"","family":"Susanto","given":"Barkah","non-dropping-particle":"","parse-names":false,"suffix":""},{"dropping-particle":"","family":"Utami","given":"Pranita Siska","non-dropping-particle":"","parse-names":false,"suffix":""}],"container-title":"Prosiding University Research Colloquium","id":"ITEM-1","issued":{"date-parts":[["2024"]]},"title":"Determinants of Accounting Information Use in Micro, Small and Medium Enterprises (SMEs)","type":"paper-conference"},"uris":["http://www.mendeley.com/documents/?uuid=fa132e44-49ac-4cf8-b2b6-f8e932ef9e1c"]}],"mendeley":{"formattedCitation":"(Wahyuningsih et al. 2024)","plainTextFormattedCitation":"(Wahyuningsih et al. 2024)","previouslyFormattedCitation":"(Wahyuningsih et al. 2024)"},"properties":{"noteIndex":0},"schema":"https://github.com/citation-style-language/schema/raw/master/csl-citation.json"}</w:instrText>
      </w:r>
      <w:r w:rsidR="00E17072">
        <w:rPr>
          <w:lang w:val="id-ID"/>
        </w:rPr>
        <w:fldChar w:fldCharType="separate"/>
      </w:r>
      <w:r w:rsidR="00E17072" w:rsidRPr="00E17072">
        <w:rPr>
          <w:noProof/>
          <w:lang w:val="id-ID"/>
        </w:rPr>
        <w:t>(Wahyuningsih et al. 2024)</w:t>
      </w:r>
      <w:r w:rsidR="00E17072">
        <w:rPr>
          <w:lang w:val="id-ID"/>
        </w:rPr>
        <w:fldChar w:fldCharType="end"/>
      </w:r>
      <w:r w:rsidR="00E17072" w:rsidRPr="00771C8E">
        <w:rPr>
          <w:lang w:val="id-ID"/>
        </w:rPr>
        <w:t>.</w:t>
      </w:r>
      <w:r w:rsidRPr="004015E3">
        <w:rPr>
          <w:lang w:val="id-ID"/>
        </w:rPr>
        <w:t xml:space="preserve">dan tidak menggunakan variabel pemanfaatan teknologi informasi. Alasan melakukan penambahan variabel tingkat pendidikan dikarenakan tingkat pendidikan memiliki peran penting dalam membentuk kemampuan seseorang untuk memahami konsep-konsep akuntansi. </w:t>
      </w:r>
    </w:p>
    <w:p w14:paraId="5F183BF4" w14:textId="4A97BF83" w:rsidR="00D11F0B" w:rsidRDefault="00D11F0B" w:rsidP="00771C8E">
      <w:pPr>
        <w:pStyle w:val="NormalWeb"/>
        <w:spacing w:before="0" w:beforeAutospacing="0" w:after="0" w:afterAutospacing="0" w:line="300" w:lineRule="auto"/>
        <w:ind w:firstLine="720"/>
        <w:jc w:val="both"/>
        <w:rPr>
          <w:lang w:val="id-ID"/>
        </w:rPr>
      </w:pPr>
      <w:r w:rsidRPr="00D11F0B">
        <w:rPr>
          <w:lang w:val="id-ID"/>
        </w:rPr>
        <w:t xml:space="preserve">Penelitian sebelumnya menunjukkan hasil yang berbeda-beda </w:t>
      </w:r>
      <w:r w:rsidR="00BA639E" w:rsidRPr="00502D5A">
        <w:rPr>
          <w:color w:val="0033CC"/>
          <w:lang w:val="id-ID"/>
        </w:rPr>
        <w:fldChar w:fldCharType="begin" w:fldLock="1"/>
      </w:r>
      <w:r w:rsidR="00EA452A">
        <w:rPr>
          <w:color w:val="0033CC"/>
          <w:lang w:val="id-ID"/>
        </w:rPr>
        <w:instrText>ADDIN CSL_CITATION {"citationItems":[{"id":"ITEM-1","itemData":{"ISSN":"2579-5635","author":[{"dropping-particle":"","family":"Augustin","given":"Camelia Ronika","non-dropping-particle":"","parse-names":false,"suffix":""},{"dropping-particle":"","family":"Kosadi","given":"Ferry","non-dropping-particle":"","parse-names":false,"suffix":""}],"container-title":"JEMSI (Jurnal Ekonomi, Manajemen, Dan Akuntansi)","id":"ITEM-1","issue":"3","issued":{"date-parts":[["2024"]]},"page":"2154-2164","title":"Pengaruh Pemahaman Akuntansi, Sosialisasi SAK EMKM Dan Pemanfaatan Teknologi Informasi Terhadap Penerapan SAK EMKM Pada UMKM Yang Terdaftar Di Kecamatan Lengkong Kota Bandung","type":"article-journal","volume":"10"},"uris":["http://www.mendeley.com/documents/?uuid=60e5823e-faff-48f4-afde-71ab06853d8d"]}],"mendeley":{"formattedCitation":"(Augustin and Kosadi 2024)","manualFormatting":"Augustin and Kosadi (2024","plainTextFormattedCitation":"(Augustin and Kosadi 2024)","previouslyFormattedCitation":"(Augustin and Kosadi 2024)"},"properties":{"noteIndex":0},"schema":"https://github.com/citation-style-language/schema/raw/master/csl-citation.json"}</w:instrText>
      </w:r>
      <w:r w:rsidR="00BA639E" w:rsidRPr="00502D5A">
        <w:rPr>
          <w:color w:val="0033CC"/>
          <w:lang w:val="id-ID"/>
        </w:rPr>
        <w:fldChar w:fldCharType="separate"/>
      </w:r>
      <w:r w:rsidR="00BA639E" w:rsidRPr="00502D5A">
        <w:rPr>
          <w:noProof/>
          <w:color w:val="0033CC"/>
          <w:lang w:val="id-ID"/>
        </w:rPr>
        <w:t xml:space="preserve">Augustin and Kosadi </w:t>
      </w:r>
      <w:r w:rsidR="00EA452A">
        <w:rPr>
          <w:noProof/>
          <w:color w:val="0033CC"/>
          <w:lang w:val="id-ID"/>
        </w:rPr>
        <w:t>(</w:t>
      </w:r>
      <w:r w:rsidR="00BA639E" w:rsidRPr="00502D5A">
        <w:rPr>
          <w:noProof/>
          <w:color w:val="0033CC"/>
          <w:lang w:val="id-ID"/>
        </w:rPr>
        <w:t>2024</w:t>
      </w:r>
      <w:r w:rsidR="00BA639E" w:rsidRPr="00502D5A">
        <w:rPr>
          <w:color w:val="0033CC"/>
          <w:lang w:val="id-ID"/>
        </w:rPr>
        <w:fldChar w:fldCharType="end"/>
      </w:r>
      <w:r w:rsidR="00EA452A">
        <w:rPr>
          <w:color w:val="0033CC"/>
          <w:lang w:val="id-ID"/>
        </w:rPr>
        <w:t>)</w:t>
      </w:r>
      <w:r w:rsidR="00BA639E" w:rsidRPr="00502D5A">
        <w:rPr>
          <w:color w:val="0033CC"/>
          <w:lang w:val="id-ID"/>
        </w:rPr>
        <w:t xml:space="preserve">, </w:t>
      </w:r>
      <w:r w:rsidR="00502D5A" w:rsidRPr="00502D5A">
        <w:rPr>
          <w:color w:val="0033CC"/>
          <w:lang w:val="id-ID"/>
        </w:rPr>
        <w:fldChar w:fldCharType="begin" w:fldLock="1"/>
      </w:r>
      <w:r w:rsidR="00EA452A">
        <w:rPr>
          <w:color w:val="0033CC"/>
          <w:lang w:val="id-ID"/>
        </w:rPr>
        <w:instrText>ADDIN CSL_CITATION {"citationItems":[{"id":"ITEM-1","itemData":{"ISSN":"2716-4691","author":[{"dropping-particle":"","family":"Puspitasari","given":"Rinanda Aprilia","non-dropping-particle":"","parse-names":false,"suffix":""},{"dropping-particle":"","family":"Muslimin","given":"Muslimin","non-dropping-particle":"","parse-names":false,"suffix":""}],"container-title":"Reslaj: Religion Education Social Laa Roiba Journal","id":"ITEM-1","issue":"3","issued":{"date-parts":[["2024"]]},"page":"1257-1273","title":"Pengaruh Pemahaman Akuntansi, Sosialisasi dan Ukuran Usaha terhadap Penyusunan Laporan Keuangan UMKM Berdasarkan SAK EMKM","type":"article-journal","volume":"6"},"uris":["http://www.mendeley.com/documents/?uuid=321cceef-4957-4935-84b5-e7d77c574c23"]}],"mendeley":{"formattedCitation":"(Puspitasari and Muslimin 2024)","manualFormatting":"Puspitasari and Muslimin (2024","plainTextFormattedCitation":"(Puspitasari and Muslimin 2024)","previouslyFormattedCitation":"(Puspitasari and Muslimin 2024)"},"properties":{"noteIndex":0},"schema":"https://github.com/citation-style-language/schema/raw/master/csl-citation.json"}</w:instrText>
      </w:r>
      <w:r w:rsidR="00502D5A" w:rsidRPr="00502D5A">
        <w:rPr>
          <w:color w:val="0033CC"/>
          <w:lang w:val="id-ID"/>
        </w:rPr>
        <w:fldChar w:fldCharType="separate"/>
      </w:r>
      <w:r w:rsidR="00502D5A" w:rsidRPr="00502D5A">
        <w:rPr>
          <w:noProof/>
          <w:color w:val="0033CC"/>
          <w:lang w:val="id-ID"/>
        </w:rPr>
        <w:t xml:space="preserve">Puspitasari and Muslimin </w:t>
      </w:r>
      <w:r w:rsidR="00EA452A">
        <w:rPr>
          <w:noProof/>
          <w:color w:val="0033CC"/>
          <w:lang w:val="id-ID"/>
        </w:rPr>
        <w:t>(</w:t>
      </w:r>
      <w:r w:rsidR="00502D5A" w:rsidRPr="00502D5A">
        <w:rPr>
          <w:noProof/>
          <w:color w:val="0033CC"/>
          <w:lang w:val="id-ID"/>
        </w:rPr>
        <w:t>2024</w:t>
      </w:r>
      <w:r w:rsidR="00502D5A" w:rsidRPr="00502D5A">
        <w:rPr>
          <w:color w:val="0033CC"/>
          <w:lang w:val="id-ID"/>
        </w:rPr>
        <w:fldChar w:fldCharType="end"/>
      </w:r>
      <w:r w:rsidR="00EA452A">
        <w:rPr>
          <w:color w:val="0033CC"/>
          <w:lang w:val="id-ID"/>
        </w:rPr>
        <w:t>)</w:t>
      </w:r>
      <w:r w:rsidR="00502D5A" w:rsidRPr="00502D5A">
        <w:rPr>
          <w:color w:val="0033CC"/>
          <w:lang w:val="id-ID"/>
        </w:rPr>
        <w:t>,</w:t>
      </w:r>
      <w:r w:rsidR="00502D5A">
        <w:rPr>
          <w:color w:val="0033CC"/>
          <w:lang w:val="id-ID"/>
        </w:rPr>
        <w:t xml:space="preserve"> </w:t>
      </w:r>
      <w:r w:rsidR="00502D5A">
        <w:rPr>
          <w:lang w:val="id-ID"/>
        </w:rPr>
        <w:t xml:space="preserve"> </w:t>
      </w:r>
      <w:r w:rsidR="00145D27" w:rsidRPr="00145D27">
        <w:rPr>
          <w:color w:val="0033CC"/>
          <w:lang w:val="id-ID"/>
        </w:rPr>
        <w:fldChar w:fldCharType="begin" w:fldLock="1"/>
      </w:r>
      <w:r w:rsidR="00EA452A">
        <w:rPr>
          <w:color w:val="0033CC"/>
          <w:lang w:val="id-ID"/>
        </w:rPr>
        <w:instrText>ADDIN CSL_CITATION {"citationItems":[{"id":"ITEM-1","itemData":{"ISSN":"2798-3641","author":[{"dropping-particle":"","family":"Oyi","given":"Ailansi Rambu Sedu","non-dropping-particle":"","parse-names":false,"suffix":""},{"dropping-particle":"","family":"Bahri","given":"Syamsul","non-dropping-particle":"","parse-names":false,"suffix":""},{"dropping-particle":"","family":"Zainudin","given":"Zainudin","non-dropping-particle":"","parse-names":false,"suffix":""}],"container-title":"Journal of Innovation Research and Knowledge","id":"ITEM-1","issue":"2","issued":{"date-parts":[["2023"]]},"page":"285-296","title":"Pengaruh Tingkat Pendidikan, Pemahaman Akuntansi Dan Persepsi Pelaku Umkm Terhadap Implementasi Sak Emkm Pada Laporan Keuangan Umkm Di Kota Malang","type":"article-journal","volume":"3"},"uris":["http://www.mendeley.com/documents/?uuid=9b77f454-454a-4a99-87e7-6d6e578c4dac"]}],"mendeley":{"formattedCitation":"(Oyi, Bahri, and Zainudin 2023)","manualFormatting":"Oyi, Bahri, and Zainudin (2023","plainTextFormattedCitation":"(Oyi, Bahri, and Zainudin 2023)","previouslyFormattedCitation":"(Oyi, Bahri, and Zainudin 2023)"},"properties":{"noteIndex":0},"schema":"https://github.com/citation-style-language/schema/raw/master/csl-citation.json"}</w:instrText>
      </w:r>
      <w:r w:rsidR="00145D27" w:rsidRPr="00145D27">
        <w:rPr>
          <w:color w:val="0033CC"/>
          <w:lang w:val="id-ID"/>
        </w:rPr>
        <w:fldChar w:fldCharType="separate"/>
      </w:r>
      <w:r w:rsidR="00145D27" w:rsidRPr="00145D27">
        <w:rPr>
          <w:noProof/>
          <w:color w:val="0033CC"/>
          <w:lang w:val="id-ID"/>
        </w:rPr>
        <w:t xml:space="preserve">Oyi, Bahri, and Zainudin </w:t>
      </w:r>
      <w:r w:rsidR="00EA452A">
        <w:rPr>
          <w:noProof/>
          <w:color w:val="0033CC"/>
          <w:lang w:val="id-ID"/>
        </w:rPr>
        <w:t>(</w:t>
      </w:r>
      <w:r w:rsidR="00145D27" w:rsidRPr="00145D27">
        <w:rPr>
          <w:noProof/>
          <w:color w:val="0033CC"/>
          <w:lang w:val="id-ID"/>
        </w:rPr>
        <w:t>2023</w:t>
      </w:r>
      <w:r w:rsidR="00145D27" w:rsidRPr="00145D27">
        <w:rPr>
          <w:color w:val="0033CC"/>
          <w:lang w:val="id-ID"/>
        </w:rPr>
        <w:fldChar w:fldCharType="end"/>
      </w:r>
      <w:r w:rsidR="00EA452A">
        <w:rPr>
          <w:color w:val="0033CC"/>
          <w:lang w:val="id-ID"/>
        </w:rPr>
        <w:t>)</w:t>
      </w:r>
      <w:r w:rsidR="00145D27" w:rsidRPr="006A046E">
        <w:rPr>
          <w:color w:val="0033CC"/>
          <w:lang w:val="id-ID"/>
        </w:rPr>
        <w:t>,</w:t>
      </w:r>
      <w:r w:rsidR="00145D27" w:rsidRPr="006A046E">
        <w:rPr>
          <w:lang w:val="id-ID"/>
        </w:rPr>
        <w:t xml:space="preserve"> </w:t>
      </w:r>
      <w:r w:rsidRPr="006A046E">
        <w:rPr>
          <w:lang w:val="id-ID"/>
        </w:rPr>
        <w:t xml:space="preserve"> </w:t>
      </w:r>
      <w:r w:rsidR="008122F8" w:rsidRPr="006A046E">
        <w:rPr>
          <w:lang w:val="id-ID"/>
        </w:rPr>
        <w:fldChar w:fldCharType="begin" w:fldLock="1"/>
      </w:r>
      <w:r w:rsidR="00EA452A">
        <w:rPr>
          <w:lang w:val="id-ID"/>
        </w:rPr>
        <w:instrText>ADDIN CSL_CITATION {"citationItems":[{"id":"ITEM-1","itemData":{"ISSN":"2549-6204","author":[{"dropping-particle":"","family":"Novatiani","given":"R Ait","non-dropping-particle":"","parse-names":false,"suffix":""},{"dropping-particle":"","family":"Sari","given":"Diana","non-dropping-particle":"","parse-names":false,"suffix":""},{"dropping-particle":"","family":"Asikin","given":"Bachtiar","non-dropping-particle":"","parse-names":false,"suffix":""},{"dropping-particle":"","family":"Yuniarti","given":"Rita","non-dropping-particle":"","parse-names":false,"suffix":""},{"dropping-particle":"","family":"Novianto","given":"Robertus Ary","non-dropping-particle":"","parse-names":false,"suffix":""}],"container-title":"Jurnal EMT KITA","id":"ITEM-1","issue":"1","issued":{"date-parts":[["2023"]]},"page":"113-119","title":"Pengaruh Pemahaman Akuntansi Terhadap Implementasi SAK EMKM (Survei pada UMKM Kuliner di Kota Bandung)","type":"article-journal","volume":"7"},"uris":["http://www.mendeley.com/documents/?uuid=34e3ec16-54c3-4792-a808-e78431cc7443"]}],"mendeley":{"formattedCitation":"(Novatiani et al. 2023)","manualFormatting":"Novatiani et al. (2023","plainTextFormattedCitation":"(Novatiani et al. 2023)","previouslyFormattedCitation":"(Novatiani et al. 2023)"},"properties":{"noteIndex":0},"schema":"https://github.com/citation-style-language/schema/raw/master/csl-citation.json"}</w:instrText>
      </w:r>
      <w:r w:rsidR="008122F8" w:rsidRPr="006A046E">
        <w:rPr>
          <w:lang w:val="id-ID"/>
        </w:rPr>
        <w:fldChar w:fldCharType="separate"/>
      </w:r>
      <w:r w:rsidR="008122F8" w:rsidRPr="006A046E">
        <w:rPr>
          <w:noProof/>
          <w:color w:val="0033CC"/>
          <w:lang w:val="id-ID"/>
        </w:rPr>
        <w:t xml:space="preserve">Novatiani et al. </w:t>
      </w:r>
      <w:r w:rsidR="00EA452A">
        <w:rPr>
          <w:noProof/>
          <w:color w:val="0033CC"/>
          <w:lang w:val="id-ID"/>
        </w:rPr>
        <w:t>(</w:t>
      </w:r>
      <w:r w:rsidR="008122F8" w:rsidRPr="006A046E">
        <w:rPr>
          <w:noProof/>
          <w:color w:val="0033CC"/>
          <w:lang w:val="id-ID"/>
        </w:rPr>
        <w:t>2023</w:t>
      </w:r>
      <w:r w:rsidR="008122F8" w:rsidRPr="006A046E">
        <w:rPr>
          <w:lang w:val="id-ID"/>
        </w:rPr>
        <w:fldChar w:fldCharType="end"/>
      </w:r>
      <w:r w:rsidR="00EA452A">
        <w:rPr>
          <w:lang w:val="id-ID"/>
        </w:rPr>
        <w:t>)</w:t>
      </w:r>
      <w:r w:rsidR="008122F8">
        <w:rPr>
          <w:lang w:val="id-ID"/>
        </w:rPr>
        <w:t xml:space="preserve">, </w:t>
      </w:r>
      <w:r w:rsidR="0023126E" w:rsidRPr="00BF6A1E">
        <w:rPr>
          <w:color w:val="0033CC"/>
          <w:lang w:val="id-ID"/>
        </w:rPr>
        <w:fldChar w:fldCharType="begin" w:fldLock="1"/>
      </w:r>
      <w:r w:rsidR="00EA452A">
        <w:rPr>
          <w:color w:val="0033CC"/>
          <w:lang w:val="id-ID"/>
        </w:rPr>
        <w:instrText>ADDIN CSL_CITATION {"citationItems":[{"id":"ITEM-1","itemData":{"author":[{"dropping-particle":"","family":"Yuliawati","given":"Livia","non-dropping-particle":"","parse-names":false,"suffix":""},{"dropping-particle":"","family":"Sandjaja","given":"Meilani","non-dropping-particle":"","parse-names":false,"suffix":""},{"dropping-particle":"","family":"Eunike","given":"Prisca","non-dropping-particle":"","parse-names":false,"suffix":""}],"id":"ITEM-1","issued":{"date-parts":[["2024"]]},"publisher":"MATA PENA MADANI","title":"Upaya Menuju Perilaku Keberlanjutan: Adaptasi Skala Penggunaan Plastik Sekali Pakai Berdasarkan Theory of Planned Behaviour (TPB)","type":"article-journal"},"uris":["http://www.mendeley.com/documents/?uuid=edc076cd-aa71-41b3-82e6-78472279d28b"]}],"mendeley":{"formattedCitation":"(Yuliawati, Sandjaja, and Eunike 2024)","manualFormatting":"Yuliawati, Sandjaja, and Eunike (2024","plainTextFormattedCitation":"(Yuliawati, Sandjaja, and Eunike 2024)","previouslyFormattedCitation":"(Yuliawati, Sandjaja, and Eunike 2024)"},"properties":{"noteIndex":0},"schema":"https://github.com/citation-style-language/schema/raw/master/csl-citation.json"}</w:instrText>
      </w:r>
      <w:r w:rsidR="0023126E" w:rsidRPr="00BF6A1E">
        <w:rPr>
          <w:color w:val="0033CC"/>
          <w:lang w:val="id-ID"/>
        </w:rPr>
        <w:fldChar w:fldCharType="separate"/>
      </w:r>
      <w:r w:rsidR="0023126E" w:rsidRPr="00BF6A1E">
        <w:rPr>
          <w:noProof/>
          <w:color w:val="0033CC"/>
          <w:lang w:val="id-ID"/>
        </w:rPr>
        <w:t xml:space="preserve">Yuliawati, Sandjaja, and Eunike </w:t>
      </w:r>
      <w:r w:rsidR="00EA452A">
        <w:rPr>
          <w:noProof/>
          <w:color w:val="0033CC"/>
          <w:lang w:val="id-ID"/>
        </w:rPr>
        <w:t>(</w:t>
      </w:r>
      <w:r w:rsidR="0023126E" w:rsidRPr="00BF6A1E">
        <w:rPr>
          <w:noProof/>
          <w:color w:val="0033CC"/>
          <w:lang w:val="id-ID"/>
        </w:rPr>
        <w:t>2024</w:t>
      </w:r>
      <w:r w:rsidR="0023126E" w:rsidRPr="00BF6A1E">
        <w:rPr>
          <w:color w:val="0033CC"/>
          <w:lang w:val="id-ID"/>
        </w:rPr>
        <w:fldChar w:fldCharType="end"/>
      </w:r>
      <w:r w:rsidR="00EA452A">
        <w:rPr>
          <w:color w:val="0033CC"/>
          <w:lang w:val="id-ID"/>
        </w:rPr>
        <w:t>)</w:t>
      </w:r>
      <w:r w:rsidR="001F5281">
        <w:rPr>
          <w:color w:val="0033CC"/>
          <w:lang w:val="id-ID"/>
        </w:rPr>
        <w:t>,</w:t>
      </w:r>
      <w:r w:rsidR="008122F8" w:rsidRPr="00BF6A1E">
        <w:rPr>
          <w:color w:val="0033CC"/>
          <w:lang w:val="id-ID"/>
        </w:rPr>
        <w:t xml:space="preserve">  </w:t>
      </w:r>
      <w:r w:rsidR="00BF6A1E" w:rsidRPr="00BF6A1E">
        <w:rPr>
          <w:color w:val="0033CC"/>
          <w:lang w:val="id-ID"/>
        </w:rPr>
        <w:fldChar w:fldCharType="begin" w:fldLock="1"/>
      </w:r>
      <w:r w:rsidR="00EA452A">
        <w:rPr>
          <w:color w:val="0033CC"/>
          <w:lang w:val="id-ID"/>
        </w:rPr>
        <w:instrText>ADDIN CSL_CITATION {"citationItems":[{"id":"ITEM-1","itemData":{"ISSN":"2622-1756","author":[{"dropping-particle":"","family":"Rositasari","given":"Ani Muslihah","non-dropping-particle":"","parse-names":false,"suffix":""},{"dropping-particle":"","family":"Suryana","given":"Alean Kistiani Hegy","non-dropping-particle":"","parse-names":false,"suffix":""},{"dropping-particle":"","family":"Pratiwi","given":"Yunita Niqrisah Dwi","non-dropping-particle":"","parse-names":false,"suffix":""}],"container-title":"Ekobis: Jurnal Ilmu Manajemen Dan Akuntansi","id":"ITEM-1","issue":"2","issued":{"date-parts":[["2022"]]},"page":"239-252","title":"Pengaruh Tingkat Pendidikan, Pemahaman Akuntansi, Sosialisasi Sak Emkm, Dan Kesiapan Pelaku Umkm Terhadap Penerapan Sak Emkm Pada Usaha Mikro Kecil Dan Menengah (Umkm) Pengolahan Makanan Ringan Di Kecamatan Boyolali Kabupaten Boyolali","type":"article-journal","volume":"10"},"uris":["http://www.mendeley.com/documents/?uuid=720d2413-a564-4edc-970f-407190470f1f"]}],"mendeley":{"formattedCitation":"(Rositasari, Suryana, and Pratiwi 2022)","manualFormatting":"Rositasari, Suryana, and Pratiwi (2022","plainTextFormattedCitation":"(Rositasari, Suryana, and Pratiwi 2022)","previouslyFormattedCitation":"(Rositasari, Suryana, and Pratiwi 2022)"},"properties":{"noteIndex":0},"schema":"https://github.com/citation-style-language/schema/raw/master/csl-citation.json"}</w:instrText>
      </w:r>
      <w:r w:rsidR="00BF6A1E" w:rsidRPr="00BF6A1E">
        <w:rPr>
          <w:color w:val="0033CC"/>
          <w:lang w:val="id-ID"/>
        </w:rPr>
        <w:fldChar w:fldCharType="separate"/>
      </w:r>
      <w:r w:rsidR="00BF6A1E" w:rsidRPr="00BF6A1E">
        <w:rPr>
          <w:noProof/>
          <w:color w:val="0033CC"/>
          <w:lang w:val="id-ID"/>
        </w:rPr>
        <w:t xml:space="preserve">Rositasari, Suryana, and Pratiwi </w:t>
      </w:r>
      <w:r w:rsidR="00EA452A">
        <w:rPr>
          <w:noProof/>
          <w:color w:val="0033CC"/>
          <w:lang w:val="id-ID"/>
        </w:rPr>
        <w:t>(</w:t>
      </w:r>
      <w:r w:rsidR="00BF6A1E" w:rsidRPr="00BF6A1E">
        <w:rPr>
          <w:noProof/>
          <w:color w:val="0033CC"/>
          <w:lang w:val="id-ID"/>
        </w:rPr>
        <w:t>2022</w:t>
      </w:r>
      <w:r w:rsidR="00BF6A1E" w:rsidRPr="00BF6A1E">
        <w:rPr>
          <w:color w:val="0033CC"/>
          <w:lang w:val="id-ID"/>
        </w:rPr>
        <w:fldChar w:fldCharType="end"/>
      </w:r>
      <w:r w:rsidR="00EA452A">
        <w:rPr>
          <w:color w:val="0033CC"/>
          <w:lang w:val="id-ID"/>
        </w:rPr>
        <w:t>)</w:t>
      </w:r>
      <w:r w:rsidR="00B11C49">
        <w:rPr>
          <w:lang w:val="id-ID"/>
        </w:rPr>
        <w:t xml:space="preserve">. Berdasarkan hal tersebut, penelitian ini mencoba mengidentifikasi kembali pengaruh </w:t>
      </w:r>
      <w:r w:rsidR="00B11C49" w:rsidRPr="00B11C49">
        <w:rPr>
          <w:lang w:val="id-ID"/>
        </w:rPr>
        <w:t>pemahaman akuntansi</w:t>
      </w:r>
      <w:r w:rsidR="00B11C49">
        <w:rPr>
          <w:lang w:val="id-ID"/>
        </w:rPr>
        <w:t xml:space="preserve">, </w:t>
      </w:r>
      <w:r w:rsidR="00B11C49" w:rsidRPr="00B11C49">
        <w:rPr>
          <w:lang w:val="id-ID"/>
        </w:rPr>
        <w:t>sosialisasi SAK EMKM</w:t>
      </w:r>
      <w:r w:rsidR="00B11C49">
        <w:rPr>
          <w:lang w:val="id-ID"/>
        </w:rPr>
        <w:t xml:space="preserve"> dan </w:t>
      </w:r>
      <w:r w:rsidR="00B11C49" w:rsidRPr="00B11C49">
        <w:rPr>
          <w:lang w:val="id-ID"/>
        </w:rPr>
        <w:t>tingkat pendidikan dengan penyusunan laporan keuangan berdasarkan SAK EMKM</w:t>
      </w:r>
      <w:r w:rsidR="00B11C49">
        <w:rPr>
          <w:lang w:val="id-ID"/>
        </w:rPr>
        <w:t xml:space="preserve"> pada UMKM di Kabupaten Temanggung.</w:t>
      </w:r>
    </w:p>
    <w:p w14:paraId="6EFA022C" w14:textId="407F9D6A" w:rsidR="00622817" w:rsidRDefault="0068375B" w:rsidP="003D724A">
      <w:pPr>
        <w:pStyle w:val="Heading1"/>
        <w:spacing w:line="300" w:lineRule="auto"/>
        <w:jc w:val="both"/>
        <w:rPr>
          <w:rFonts w:ascii="Times New Roman" w:hAnsi="Times New Roman"/>
        </w:rPr>
      </w:pPr>
      <w:r w:rsidRPr="00866723">
        <w:rPr>
          <w:rFonts w:ascii="Times New Roman" w:hAnsi="Times New Roman"/>
        </w:rPr>
        <w:t>METODE</w:t>
      </w:r>
    </w:p>
    <w:p w14:paraId="36296598" w14:textId="5E5F5E70" w:rsidR="00BD3DAC" w:rsidRPr="00BD6CF0" w:rsidRDefault="00B11C49" w:rsidP="00BD6CF0">
      <w:pPr>
        <w:pStyle w:val="NormalWeb"/>
        <w:spacing w:before="0" w:beforeAutospacing="0" w:after="0" w:afterAutospacing="0" w:line="300" w:lineRule="auto"/>
        <w:ind w:firstLine="720"/>
        <w:jc w:val="both"/>
        <w:rPr>
          <w:lang w:val="en-ID"/>
        </w:rPr>
      </w:pPr>
      <w:r w:rsidRPr="00B11C49">
        <w:rPr>
          <w:lang w:val="en-ID"/>
        </w:rPr>
        <w:t xml:space="preserve">Jenis </w:t>
      </w:r>
      <w:proofErr w:type="spellStart"/>
      <w:r w:rsidRPr="00B11C49">
        <w:rPr>
          <w:lang w:val="en-ID"/>
        </w:rPr>
        <w:t>penelitian</w:t>
      </w:r>
      <w:proofErr w:type="spellEnd"/>
      <w:r w:rsidRPr="00B11C49">
        <w:rPr>
          <w:lang w:val="en-ID"/>
        </w:rPr>
        <w:t xml:space="preserve"> </w:t>
      </w:r>
      <w:proofErr w:type="spellStart"/>
      <w:r w:rsidRPr="00B11C49">
        <w:rPr>
          <w:lang w:val="en-ID"/>
        </w:rPr>
        <w:t>ini</w:t>
      </w:r>
      <w:proofErr w:type="spellEnd"/>
      <w:r w:rsidRPr="00B11C49">
        <w:rPr>
          <w:lang w:val="en-ID"/>
        </w:rPr>
        <w:t xml:space="preserve"> </w:t>
      </w:r>
      <w:proofErr w:type="spellStart"/>
      <w:r w:rsidRPr="00B11C49">
        <w:rPr>
          <w:lang w:val="en-ID"/>
        </w:rPr>
        <w:t>merupakan</w:t>
      </w:r>
      <w:proofErr w:type="spellEnd"/>
      <w:r w:rsidRPr="00B11C49">
        <w:rPr>
          <w:lang w:val="en-ID"/>
        </w:rPr>
        <w:t xml:space="preserve"> </w:t>
      </w:r>
      <w:proofErr w:type="spellStart"/>
      <w:r w:rsidRPr="00B11C49">
        <w:rPr>
          <w:lang w:val="en-ID"/>
        </w:rPr>
        <w:t>penelitian</w:t>
      </w:r>
      <w:proofErr w:type="spellEnd"/>
      <w:r w:rsidRPr="00B11C49">
        <w:rPr>
          <w:lang w:val="en-ID"/>
        </w:rPr>
        <w:t xml:space="preserve"> kuantitatif. Sumber data dari penelitian ini berasal dari data primer yang diperoleh langsung dari responden atau objek penelitian.</w:t>
      </w:r>
      <w:r>
        <w:rPr>
          <w:lang w:val="en-ID"/>
        </w:rPr>
        <w:t xml:space="preserve"> </w:t>
      </w:r>
      <w:proofErr w:type="spellStart"/>
      <w:r w:rsidRPr="00B11C49">
        <w:rPr>
          <w:lang w:val="en-ID"/>
        </w:rPr>
        <w:t>Populasi</w:t>
      </w:r>
      <w:proofErr w:type="spellEnd"/>
      <w:r w:rsidRPr="00B11C49">
        <w:rPr>
          <w:lang w:val="en-ID"/>
        </w:rPr>
        <w:t xml:space="preserve"> </w:t>
      </w:r>
      <w:r>
        <w:rPr>
          <w:lang w:val="en-ID"/>
        </w:rPr>
        <w:t xml:space="preserve">pada </w:t>
      </w:r>
      <w:proofErr w:type="spellStart"/>
      <w:r>
        <w:rPr>
          <w:lang w:val="en-ID"/>
        </w:rPr>
        <w:t>penelitian</w:t>
      </w:r>
      <w:proofErr w:type="spellEnd"/>
      <w:r>
        <w:rPr>
          <w:lang w:val="en-ID"/>
        </w:rPr>
        <w:t xml:space="preserve"> </w:t>
      </w:r>
      <w:proofErr w:type="spellStart"/>
      <w:r>
        <w:rPr>
          <w:lang w:val="en-ID"/>
        </w:rPr>
        <w:t>ini</w:t>
      </w:r>
      <w:proofErr w:type="spellEnd"/>
      <w:r w:rsidRPr="00B11C49">
        <w:rPr>
          <w:lang w:val="en-ID"/>
        </w:rPr>
        <w:t xml:space="preserve"> </w:t>
      </w:r>
      <w:proofErr w:type="spellStart"/>
      <w:r w:rsidRPr="00B11C49">
        <w:rPr>
          <w:lang w:val="en-ID"/>
        </w:rPr>
        <w:t>merupakan</w:t>
      </w:r>
      <w:proofErr w:type="spellEnd"/>
      <w:r w:rsidRPr="00B11C49">
        <w:rPr>
          <w:lang w:val="en-ID"/>
        </w:rPr>
        <w:t xml:space="preserve"> </w:t>
      </w:r>
      <w:proofErr w:type="spellStart"/>
      <w:r w:rsidRPr="00B11C49">
        <w:rPr>
          <w:lang w:val="en-ID"/>
        </w:rPr>
        <w:t>pelaku</w:t>
      </w:r>
      <w:proofErr w:type="spellEnd"/>
      <w:r w:rsidRPr="00B11C49">
        <w:rPr>
          <w:lang w:val="en-ID"/>
        </w:rPr>
        <w:t xml:space="preserve"> UMKM yang terdaftar di dinas koperasi sebanyak 33.835 dan sampel yang diambil yaitu pemilik atau bagian keuangan UMKM yang pernah mambuat laporan keuangan dan atau menerapkan akuntansi.</w:t>
      </w:r>
      <w:r>
        <w:rPr>
          <w:lang w:val="en-ID"/>
        </w:rPr>
        <w:t xml:space="preserve"> </w:t>
      </w:r>
      <w:r w:rsidRPr="00B11C49">
        <w:rPr>
          <w:lang w:val="en-ID"/>
        </w:rPr>
        <w:t xml:space="preserve">Pengumpulan data penelitian ini berupa data primer dalam bentuk kuesioner yang dibagikan melalui link google form kepada pelaku UMKM Kabupaten Temanggung. Penentuan sampel </w:t>
      </w:r>
      <w:r w:rsidRPr="00BD3DAC">
        <w:rPr>
          <w:lang w:val="id-ID"/>
        </w:rPr>
        <w:t>pada penelitian akan menggunakan teknik non-probability sampling dengan model penyempelan purposive sampling atau berdasarkan kriteria tertentu.</w:t>
      </w:r>
      <w:r w:rsidR="00BD3DAC" w:rsidRPr="00BD3DAC">
        <w:rPr>
          <w:lang w:val="id-ID"/>
        </w:rPr>
        <w:t xml:space="preserve"> </w:t>
      </w:r>
    </w:p>
    <w:p w14:paraId="4379F063" w14:textId="13212C7F" w:rsidR="00B11C49" w:rsidRDefault="00BD3DAC" w:rsidP="00BD3DAC">
      <w:pPr>
        <w:pStyle w:val="NormalWeb"/>
        <w:spacing w:before="0" w:beforeAutospacing="0" w:after="0" w:afterAutospacing="0" w:line="300" w:lineRule="auto"/>
        <w:ind w:firstLine="720"/>
        <w:jc w:val="both"/>
      </w:pPr>
      <w:r w:rsidRPr="00BD3DAC">
        <w:rPr>
          <w:lang w:val="id-ID"/>
        </w:rPr>
        <w:t>Metode</w:t>
      </w:r>
      <w:r w:rsidRPr="00BD3DAC">
        <w:rPr>
          <w:lang w:val="en-ID"/>
        </w:rPr>
        <w:t xml:space="preserve"> analisis data menggunakan</w:t>
      </w:r>
      <w:r>
        <w:rPr>
          <w:lang w:val="en-ID"/>
        </w:rPr>
        <w:t xml:space="preserve"> </w:t>
      </w:r>
      <w:r w:rsidRPr="00BD3DAC">
        <w:rPr>
          <w:lang w:val="en-ID"/>
        </w:rPr>
        <w:t>regresi linier berganda (multiple linear regression). Seperti halnya metode uji statistik lainnya, regresi linier berganda juga memiliki beberapa syarat atau asumsi dasar yang harus dipenuhi</w:t>
      </w:r>
      <w:r>
        <w:rPr>
          <w:lang w:val="en-ID"/>
        </w:rPr>
        <w:t xml:space="preserve">, dan </w:t>
      </w:r>
      <w:r w:rsidRPr="00BD3DAC">
        <w:rPr>
          <w:lang w:val="en-ID"/>
        </w:rPr>
        <w:t>langkah-langkah dalam proses pengujian ini</w:t>
      </w:r>
      <w:r>
        <w:rPr>
          <w:lang w:val="en-ID"/>
        </w:rPr>
        <w:t xml:space="preserve"> adalah sebagai berikut: A</w:t>
      </w:r>
      <w:r w:rsidRPr="00BD3DAC">
        <w:rPr>
          <w:lang w:val="en-ID"/>
        </w:rPr>
        <w:t>nalisis Statistik Deskriptif</w:t>
      </w:r>
      <w:r>
        <w:rPr>
          <w:lang w:val="en-ID"/>
        </w:rPr>
        <w:t>, U</w:t>
      </w:r>
      <w:r w:rsidRPr="00BD3DAC">
        <w:rPr>
          <w:lang w:val="en-ID"/>
        </w:rPr>
        <w:t>ji Instrumen</w:t>
      </w:r>
      <w:r>
        <w:rPr>
          <w:lang w:val="en-ID"/>
        </w:rPr>
        <w:t xml:space="preserve">, </w:t>
      </w:r>
      <w:r w:rsidRPr="00BD3DAC">
        <w:rPr>
          <w:lang w:val="en-ID"/>
        </w:rPr>
        <w:t>Uji validitas</w:t>
      </w:r>
      <w:r>
        <w:rPr>
          <w:lang w:val="en-ID"/>
        </w:rPr>
        <w:t xml:space="preserve">, </w:t>
      </w:r>
      <w:r w:rsidRPr="00AB56D8">
        <w:t>Uji reabilitas</w:t>
      </w:r>
      <w:r>
        <w:t xml:space="preserve">, </w:t>
      </w:r>
      <w:r w:rsidRPr="00ED1C9E">
        <w:t>Uji Asumsi Klasik</w:t>
      </w:r>
      <w:r>
        <w:t xml:space="preserve"> (Uji Normalitas, Uji Multikolinearitas, Uji Heteroskedastisitas), </w:t>
      </w:r>
      <w:r w:rsidR="00BE675A" w:rsidRPr="00BE675A">
        <w:t>Uji F / Goodness of Fit</w:t>
      </w:r>
      <w:r w:rsidR="00BE675A">
        <w:t xml:space="preserve">, Uji Koefisien </w:t>
      </w:r>
      <w:proofErr w:type="spellStart"/>
      <w:r w:rsidR="00BE675A">
        <w:t>Determinasi</w:t>
      </w:r>
      <w:proofErr w:type="spellEnd"/>
      <w:r w:rsidR="00BE675A">
        <w:t xml:space="preserve"> dan Uji </w:t>
      </w:r>
      <w:proofErr w:type="spellStart"/>
      <w:r w:rsidR="00BE675A">
        <w:t>Regresi</w:t>
      </w:r>
      <w:proofErr w:type="spellEnd"/>
      <w:r w:rsidR="00BE675A">
        <w:t xml:space="preserve"> Linier </w:t>
      </w:r>
      <w:proofErr w:type="spellStart"/>
      <w:r w:rsidR="00BE675A">
        <w:t>Berganda</w:t>
      </w:r>
      <w:proofErr w:type="spellEnd"/>
      <w:r w:rsidR="00BE675A">
        <w:t>.</w:t>
      </w:r>
    </w:p>
    <w:p w14:paraId="7DDD2FCF" w14:textId="15EAE848" w:rsidR="005117C9" w:rsidRPr="00866723" w:rsidRDefault="0068375B" w:rsidP="0068375B">
      <w:pPr>
        <w:pStyle w:val="Heading1"/>
        <w:spacing w:line="300" w:lineRule="auto"/>
        <w:jc w:val="both"/>
        <w:rPr>
          <w:rFonts w:ascii="Times New Roman" w:hAnsi="Times New Roman"/>
        </w:rPr>
      </w:pPr>
      <w:r w:rsidRPr="00866723">
        <w:rPr>
          <w:rFonts w:ascii="Times New Roman" w:hAnsi="Times New Roman"/>
        </w:rPr>
        <w:t>HASIL DAN PEMBAHASAN</w:t>
      </w:r>
    </w:p>
    <w:p w14:paraId="75CFF1EE" w14:textId="0A405D94" w:rsidR="00F93703" w:rsidRDefault="00BE675A" w:rsidP="00F93703">
      <w:pPr>
        <w:pStyle w:val="NormalWeb"/>
        <w:spacing w:before="0" w:beforeAutospacing="0" w:after="0" w:afterAutospacing="0" w:line="300" w:lineRule="auto"/>
        <w:ind w:firstLine="720"/>
        <w:jc w:val="both"/>
      </w:pPr>
      <w:r w:rsidRPr="00BE675A">
        <w:t xml:space="preserve">Teknik pengumpulan data menggunakan metode kuesioner yang disebarkan melalui google form. Populasi pada sampel sejumlah 33,835 pelaku UMKM. </w:t>
      </w:r>
      <w:r w:rsidR="00F93703">
        <w:t xml:space="preserve">Tingkat </w:t>
      </w:r>
      <w:proofErr w:type="spellStart"/>
      <w:r w:rsidR="00F93703">
        <w:t>pengembalian</w:t>
      </w:r>
      <w:proofErr w:type="spellEnd"/>
      <w:r w:rsidR="00F93703">
        <w:t xml:space="preserve"> </w:t>
      </w:r>
      <w:proofErr w:type="spellStart"/>
      <w:r w:rsidR="00F93703">
        <w:t>kuesioner</w:t>
      </w:r>
      <w:proofErr w:type="spellEnd"/>
      <w:r w:rsidR="00F93703">
        <w:t xml:space="preserve"> </w:t>
      </w:r>
      <w:proofErr w:type="spellStart"/>
      <w:r w:rsidR="00F93703">
        <w:t>tampak</w:t>
      </w:r>
      <w:proofErr w:type="spellEnd"/>
      <w:r w:rsidR="00F93703">
        <w:t xml:space="preserve"> pada </w:t>
      </w:r>
      <w:r w:rsidR="00F93703" w:rsidRPr="00F93703">
        <w:rPr>
          <w:color w:val="0033CC"/>
        </w:rPr>
        <w:t>table</w:t>
      </w:r>
      <w:r w:rsidR="00461E99">
        <w:rPr>
          <w:color w:val="0033CC"/>
        </w:rPr>
        <w:t xml:space="preserve"> </w:t>
      </w:r>
      <w:r w:rsidR="00F93703" w:rsidRPr="00F93703">
        <w:rPr>
          <w:color w:val="0033CC"/>
        </w:rPr>
        <w:t>2</w:t>
      </w:r>
      <w:r w:rsidR="00F93703">
        <w:t xml:space="preserve">. </w:t>
      </w:r>
      <w:proofErr w:type="spellStart"/>
      <w:r w:rsidRPr="00BE675A">
        <w:t>Jumlah</w:t>
      </w:r>
      <w:proofErr w:type="spellEnd"/>
      <w:r w:rsidRPr="00BE675A">
        <w:t xml:space="preserve"> </w:t>
      </w:r>
      <w:proofErr w:type="spellStart"/>
      <w:r w:rsidRPr="00BE675A">
        <w:t>kuesioner</w:t>
      </w:r>
      <w:proofErr w:type="spellEnd"/>
      <w:r w:rsidRPr="00BE675A">
        <w:t xml:space="preserve"> yang </w:t>
      </w:r>
      <w:proofErr w:type="spellStart"/>
      <w:r w:rsidRPr="00BE675A">
        <w:t>dapat</w:t>
      </w:r>
      <w:proofErr w:type="spellEnd"/>
      <w:r w:rsidRPr="00BE675A">
        <w:t xml:space="preserve"> </w:t>
      </w:r>
      <w:proofErr w:type="spellStart"/>
      <w:r w:rsidRPr="00BE675A">
        <w:t>didistribusikan</w:t>
      </w:r>
      <w:proofErr w:type="spellEnd"/>
      <w:r w:rsidRPr="00BE675A">
        <w:t xml:space="preserve"> </w:t>
      </w:r>
      <w:proofErr w:type="spellStart"/>
      <w:r w:rsidRPr="00BE675A">
        <w:t>sebanyak</w:t>
      </w:r>
      <w:proofErr w:type="spellEnd"/>
      <w:r w:rsidRPr="00BE675A">
        <w:t xml:space="preserve"> 87 </w:t>
      </w:r>
      <w:proofErr w:type="spellStart"/>
      <w:r w:rsidRPr="00BE675A">
        <w:t>namun</w:t>
      </w:r>
      <w:proofErr w:type="spellEnd"/>
      <w:r w:rsidRPr="00BE675A">
        <w:t xml:space="preserve">, terdapat 6 responden yang tidak memenuhi </w:t>
      </w:r>
      <w:proofErr w:type="spellStart"/>
      <w:r w:rsidRPr="00BE675A">
        <w:t>kriteria</w:t>
      </w:r>
      <w:proofErr w:type="spellEnd"/>
      <w:r w:rsidRPr="00BE675A">
        <w:t xml:space="preserve"> </w:t>
      </w:r>
      <w:proofErr w:type="spellStart"/>
      <w:r w:rsidRPr="00BE675A">
        <w:t>sehingga</w:t>
      </w:r>
      <w:proofErr w:type="spellEnd"/>
      <w:r w:rsidRPr="00BE675A">
        <w:t xml:space="preserve"> </w:t>
      </w:r>
      <w:proofErr w:type="spellStart"/>
      <w:r w:rsidRPr="00BE675A">
        <w:t>jumlah</w:t>
      </w:r>
      <w:proofErr w:type="spellEnd"/>
      <w:r w:rsidRPr="00BE675A">
        <w:t xml:space="preserve"> </w:t>
      </w:r>
      <w:proofErr w:type="spellStart"/>
      <w:r w:rsidRPr="00BE675A">
        <w:t>sampel</w:t>
      </w:r>
      <w:proofErr w:type="spellEnd"/>
      <w:r w:rsidRPr="00BE675A">
        <w:t xml:space="preserve"> yang </w:t>
      </w:r>
      <w:proofErr w:type="spellStart"/>
      <w:r w:rsidRPr="00BE675A">
        <w:t>dapat</w:t>
      </w:r>
      <w:proofErr w:type="spellEnd"/>
      <w:r w:rsidRPr="00BE675A">
        <w:t xml:space="preserve"> </w:t>
      </w:r>
      <w:proofErr w:type="spellStart"/>
      <w:r w:rsidRPr="00BE675A">
        <w:t>diolah</w:t>
      </w:r>
      <w:proofErr w:type="spellEnd"/>
      <w:r w:rsidRPr="00BE675A">
        <w:t xml:space="preserve"> </w:t>
      </w:r>
      <w:proofErr w:type="spellStart"/>
      <w:r w:rsidRPr="00BE675A">
        <w:t>sebanyak</w:t>
      </w:r>
      <w:proofErr w:type="spellEnd"/>
      <w:r w:rsidRPr="00BE675A">
        <w:t xml:space="preserve"> 81 </w:t>
      </w:r>
      <w:proofErr w:type="spellStart"/>
      <w:r w:rsidRPr="00BE675A">
        <w:t>responden</w:t>
      </w:r>
      <w:proofErr w:type="spellEnd"/>
      <w:r w:rsidRPr="00BE675A">
        <w:t>.</w:t>
      </w:r>
      <w:r w:rsidR="00F93703">
        <w:t xml:space="preserve"> </w:t>
      </w:r>
      <w:r w:rsidRPr="00BE675A">
        <w:t xml:space="preserve"> </w:t>
      </w:r>
      <w:bookmarkStart w:id="2" w:name="_Toc191508910"/>
      <w:r w:rsidR="00F93703">
        <w:t xml:space="preserve"> </w:t>
      </w:r>
    </w:p>
    <w:p w14:paraId="238DB106" w14:textId="77777777" w:rsidR="00BD6CF0" w:rsidRDefault="00BD6CF0" w:rsidP="00F93703">
      <w:pPr>
        <w:pStyle w:val="NormalWeb"/>
        <w:spacing w:before="0" w:beforeAutospacing="0" w:after="0" w:afterAutospacing="0" w:line="300" w:lineRule="auto"/>
        <w:ind w:firstLine="720"/>
        <w:jc w:val="both"/>
      </w:pPr>
    </w:p>
    <w:p w14:paraId="49E2C99C" w14:textId="458129BA" w:rsidR="00BE675A" w:rsidRPr="00F93703" w:rsidRDefault="00F93703" w:rsidP="00F93703">
      <w:pPr>
        <w:pStyle w:val="NormalWeb"/>
        <w:spacing w:before="0" w:beforeAutospacing="0" w:after="0" w:afterAutospacing="0" w:line="300" w:lineRule="auto"/>
        <w:ind w:firstLine="720"/>
        <w:jc w:val="center"/>
      </w:pPr>
      <w:proofErr w:type="gramStart"/>
      <w:r w:rsidRPr="00F93703">
        <w:rPr>
          <w:color w:val="0033CC"/>
        </w:rPr>
        <w:t>Tabel</w:t>
      </w:r>
      <w:proofErr w:type="gramEnd"/>
      <w:r w:rsidRPr="00F93703">
        <w:rPr>
          <w:color w:val="0033CC"/>
        </w:rPr>
        <w:t xml:space="preserve"> 2 </w:t>
      </w:r>
      <w:r w:rsidR="00BE675A">
        <w:t xml:space="preserve">Tingkat </w:t>
      </w:r>
      <w:proofErr w:type="spellStart"/>
      <w:r w:rsidR="00BE675A">
        <w:t>Pengembalian</w:t>
      </w:r>
      <w:proofErr w:type="spellEnd"/>
      <w:r w:rsidR="00BE675A">
        <w:t xml:space="preserve"> </w:t>
      </w:r>
      <w:proofErr w:type="spellStart"/>
      <w:r w:rsidR="00BE675A">
        <w:t>Kuesioner</w:t>
      </w:r>
      <w:bookmarkEnd w:id="2"/>
      <w:proofErr w:type="spell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4"/>
        <w:gridCol w:w="3185"/>
      </w:tblGrid>
      <w:tr w:rsidR="00BE675A" w:rsidRPr="00BE675A" w14:paraId="50CD6D57" w14:textId="77777777" w:rsidTr="00BE675A">
        <w:trPr>
          <w:trHeight w:val="277"/>
        </w:trPr>
        <w:tc>
          <w:tcPr>
            <w:tcW w:w="3126" w:type="pct"/>
            <w:tcBorders>
              <w:top w:val="single" w:sz="4" w:space="0" w:color="auto"/>
              <w:bottom w:val="single" w:sz="4" w:space="0" w:color="auto"/>
            </w:tcBorders>
            <w:vAlign w:val="center"/>
          </w:tcPr>
          <w:p w14:paraId="1C5D46A2" w14:textId="77777777" w:rsidR="00BE675A" w:rsidRPr="00BE675A" w:rsidRDefault="00BE675A">
            <w:pPr>
              <w:jc w:val="center"/>
              <w:rPr>
                <w:b/>
                <w:bCs/>
                <w:sz w:val="20"/>
                <w:szCs w:val="20"/>
              </w:rPr>
            </w:pPr>
            <w:r w:rsidRPr="00BE675A">
              <w:rPr>
                <w:b/>
                <w:bCs/>
                <w:sz w:val="20"/>
                <w:szCs w:val="20"/>
              </w:rPr>
              <w:t>Uraian</w:t>
            </w:r>
          </w:p>
        </w:tc>
        <w:tc>
          <w:tcPr>
            <w:tcW w:w="1874" w:type="pct"/>
            <w:tcBorders>
              <w:top w:val="single" w:sz="4" w:space="0" w:color="auto"/>
              <w:bottom w:val="single" w:sz="4" w:space="0" w:color="auto"/>
            </w:tcBorders>
            <w:vAlign w:val="center"/>
          </w:tcPr>
          <w:p w14:paraId="416B69FA" w14:textId="77777777" w:rsidR="00BE675A" w:rsidRPr="00BE675A" w:rsidRDefault="00BE675A">
            <w:pPr>
              <w:jc w:val="center"/>
              <w:rPr>
                <w:b/>
                <w:bCs/>
                <w:sz w:val="20"/>
                <w:szCs w:val="20"/>
              </w:rPr>
            </w:pPr>
            <w:r w:rsidRPr="00BE675A">
              <w:rPr>
                <w:b/>
                <w:bCs/>
                <w:sz w:val="20"/>
                <w:szCs w:val="20"/>
              </w:rPr>
              <w:t>Jumlah Kuesioner</w:t>
            </w:r>
          </w:p>
        </w:tc>
      </w:tr>
      <w:tr w:rsidR="00BE675A" w:rsidRPr="00BE675A" w14:paraId="6650C98B" w14:textId="77777777" w:rsidTr="00BE675A">
        <w:trPr>
          <w:trHeight w:val="277"/>
        </w:trPr>
        <w:tc>
          <w:tcPr>
            <w:tcW w:w="3126" w:type="pct"/>
            <w:tcBorders>
              <w:top w:val="single" w:sz="4" w:space="0" w:color="auto"/>
            </w:tcBorders>
            <w:vAlign w:val="center"/>
          </w:tcPr>
          <w:p w14:paraId="73E8946B" w14:textId="77777777" w:rsidR="00BE675A" w:rsidRPr="00BE675A" w:rsidRDefault="00BE675A">
            <w:pPr>
              <w:jc w:val="both"/>
              <w:rPr>
                <w:sz w:val="20"/>
                <w:szCs w:val="20"/>
              </w:rPr>
            </w:pPr>
            <w:r w:rsidRPr="00BE675A">
              <w:rPr>
                <w:sz w:val="20"/>
                <w:szCs w:val="20"/>
              </w:rPr>
              <w:t>Kuesioner yang telah didistribusikan</w:t>
            </w:r>
          </w:p>
        </w:tc>
        <w:tc>
          <w:tcPr>
            <w:tcW w:w="1874" w:type="pct"/>
            <w:tcBorders>
              <w:top w:val="single" w:sz="4" w:space="0" w:color="auto"/>
            </w:tcBorders>
            <w:vAlign w:val="center"/>
          </w:tcPr>
          <w:p w14:paraId="3C92C9B4" w14:textId="77777777" w:rsidR="00BE675A" w:rsidRPr="00BE675A" w:rsidRDefault="00BE675A">
            <w:pPr>
              <w:jc w:val="center"/>
              <w:rPr>
                <w:sz w:val="20"/>
                <w:szCs w:val="20"/>
              </w:rPr>
            </w:pPr>
            <w:r w:rsidRPr="00BE675A">
              <w:rPr>
                <w:sz w:val="20"/>
                <w:szCs w:val="20"/>
              </w:rPr>
              <w:t>87</w:t>
            </w:r>
          </w:p>
        </w:tc>
      </w:tr>
      <w:tr w:rsidR="00BE675A" w:rsidRPr="00BE675A" w14:paraId="74E32502" w14:textId="77777777" w:rsidTr="00BE675A">
        <w:trPr>
          <w:trHeight w:val="277"/>
        </w:trPr>
        <w:tc>
          <w:tcPr>
            <w:tcW w:w="3126" w:type="pct"/>
            <w:vAlign w:val="center"/>
          </w:tcPr>
          <w:p w14:paraId="4450BA74" w14:textId="77777777" w:rsidR="00BE675A" w:rsidRPr="00BE675A" w:rsidRDefault="00BE675A">
            <w:pPr>
              <w:jc w:val="both"/>
              <w:rPr>
                <w:sz w:val="20"/>
                <w:szCs w:val="20"/>
              </w:rPr>
            </w:pPr>
            <w:r w:rsidRPr="00BE675A">
              <w:rPr>
                <w:sz w:val="20"/>
                <w:szCs w:val="20"/>
              </w:rPr>
              <w:t>Jumlah kuesioner yang tidak memenuhi kriteria</w:t>
            </w:r>
          </w:p>
        </w:tc>
        <w:tc>
          <w:tcPr>
            <w:tcW w:w="1874" w:type="pct"/>
          </w:tcPr>
          <w:p w14:paraId="680DCFA0" w14:textId="77777777" w:rsidR="00BE675A" w:rsidRPr="00BE675A" w:rsidRDefault="00BE675A">
            <w:pPr>
              <w:jc w:val="center"/>
              <w:rPr>
                <w:sz w:val="20"/>
                <w:szCs w:val="20"/>
              </w:rPr>
            </w:pPr>
            <w:r w:rsidRPr="00BE675A">
              <w:rPr>
                <w:sz w:val="20"/>
                <w:szCs w:val="20"/>
              </w:rPr>
              <w:t>(6)</w:t>
            </w:r>
          </w:p>
        </w:tc>
      </w:tr>
      <w:tr w:rsidR="00BE675A" w:rsidRPr="00BE675A" w14:paraId="782ED79A" w14:textId="77777777" w:rsidTr="00BE675A">
        <w:trPr>
          <w:trHeight w:val="277"/>
        </w:trPr>
        <w:tc>
          <w:tcPr>
            <w:tcW w:w="3126" w:type="pct"/>
            <w:vAlign w:val="center"/>
          </w:tcPr>
          <w:p w14:paraId="490FAF8B" w14:textId="77777777" w:rsidR="00BE675A" w:rsidRPr="00BE675A" w:rsidRDefault="00BE675A">
            <w:pPr>
              <w:jc w:val="both"/>
              <w:rPr>
                <w:sz w:val="20"/>
                <w:szCs w:val="20"/>
              </w:rPr>
            </w:pPr>
            <w:r w:rsidRPr="00BE675A">
              <w:rPr>
                <w:sz w:val="20"/>
                <w:szCs w:val="20"/>
              </w:rPr>
              <w:t>Jumlah kuesioner yang dapat diolah</w:t>
            </w:r>
          </w:p>
        </w:tc>
        <w:tc>
          <w:tcPr>
            <w:tcW w:w="1874" w:type="pct"/>
            <w:vAlign w:val="center"/>
          </w:tcPr>
          <w:p w14:paraId="79CE3E09" w14:textId="77777777" w:rsidR="00BE675A" w:rsidRPr="00BE675A" w:rsidRDefault="00BE675A">
            <w:pPr>
              <w:jc w:val="center"/>
              <w:rPr>
                <w:sz w:val="20"/>
                <w:szCs w:val="20"/>
              </w:rPr>
            </w:pPr>
            <w:r w:rsidRPr="00BE675A">
              <w:rPr>
                <w:sz w:val="20"/>
                <w:szCs w:val="20"/>
              </w:rPr>
              <w:t>81</w:t>
            </w:r>
          </w:p>
        </w:tc>
      </w:tr>
      <w:tr w:rsidR="00BE675A" w:rsidRPr="00BE675A" w14:paraId="2CABEF54" w14:textId="77777777" w:rsidTr="00BE675A">
        <w:trPr>
          <w:trHeight w:val="277"/>
        </w:trPr>
        <w:tc>
          <w:tcPr>
            <w:tcW w:w="3126" w:type="pct"/>
            <w:vAlign w:val="center"/>
          </w:tcPr>
          <w:p w14:paraId="3812245C" w14:textId="77777777" w:rsidR="00BE675A" w:rsidRPr="00BE675A" w:rsidRDefault="00BE675A">
            <w:pPr>
              <w:jc w:val="both"/>
              <w:rPr>
                <w:sz w:val="20"/>
                <w:szCs w:val="20"/>
              </w:rPr>
            </w:pPr>
            <w:r w:rsidRPr="00BE675A">
              <w:rPr>
                <w:sz w:val="20"/>
                <w:szCs w:val="20"/>
              </w:rPr>
              <w:t xml:space="preserve">Tingkat pengembalian kuesioner </w:t>
            </w:r>
          </w:p>
        </w:tc>
        <w:tc>
          <w:tcPr>
            <w:tcW w:w="1874" w:type="pct"/>
            <w:vAlign w:val="center"/>
          </w:tcPr>
          <w:p w14:paraId="2B09A92D" w14:textId="77777777" w:rsidR="00BE675A" w:rsidRPr="00BE675A" w:rsidRDefault="00BE675A">
            <w:pPr>
              <w:jc w:val="center"/>
              <w:rPr>
                <w:sz w:val="20"/>
                <w:szCs w:val="20"/>
              </w:rPr>
            </w:pPr>
            <w:r w:rsidRPr="00BE675A">
              <w:rPr>
                <w:sz w:val="20"/>
                <w:szCs w:val="20"/>
              </w:rPr>
              <w:t>100%</w:t>
            </w:r>
          </w:p>
        </w:tc>
      </w:tr>
      <w:tr w:rsidR="00BE675A" w:rsidRPr="00BE675A" w14:paraId="1FC0B807" w14:textId="77777777" w:rsidTr="00BE675A">
        <w:trPr>
          <w:trHeight w:val="277"/>
        </w:trPr>
        <w:tc>
          <w:tcPr>
            <w:tcW w:w="3126" w:type="pct"/>
            <w:tcBorders>
              <w:bottom w:val="single" w:sz="4" w:space="0" w:color="auto"/>
            </w:tcBorders>
            <w:vAlign w:val="center"/>
          </w:tcPr>
          <w:p w14:paraId="5B092409" w14:textId="77777777" w:rsidR="00BE675A" w:rsidRPr="00BE675A" w:rsidRDefault="00BE675A">
            <w:pPr>
              <w:jc w:val="both"/>
              <w:rPr>
                <w:sz w:val="20"/>
                <w:szCs w:val="20"/>
              </w:rPr>
            </w:pPr>
            <w:r w:rsidRPr="00BE675A">
              <w:rPr>
                <w:sz w:val="20"/>
                <w:szCs w:val="20"/>
              </w:rPr>
              <w:t>Tingkat kuesioner yang dapat diolah</w:t>
            </w:r>
          </w:p>
        </w:tc>
        <w:tc>
          <w:tcPr>
            <w:tcW w:w="1874" w:type="pct"/>
            <w:tcBorders>
              <w:bottom w:val="single" w:sz="4" w:space="0" w:color="auto"/>
            </w:tcBorders>
            <w:vAlign w:val="center"/>
          </w:tcPr>
          <w:p w14:paraId="08B841CB" w14:textId="77777777" w:rsidR="00BE675A" w:rsidRPr="00BE675A" w:rsidRDefault="00BE675A">
            <w:pPr>
              <w:jc w:val="center"/>
              <w:rPr>
                <w:sz w:val="20"/>
                <w:szCs w:val="20"/>
              </w:rPr>
            </w:pPr>
            <w:r w:rsidRPr="00BE675A">
              <w:rPr>
                <w:sz w:val="20"/>
                <w:szCs w:val="20"/>
              </w:rPr>
              <w:t>100%</w:t>
            </w:r>
          </w:p>
        </w:tc>
      </w:tr>
    </w:tbl>
    <w:p w14:paraId="3F60AF9F" w14:textId="77777777" w:rsidR="00BE675A" w:rsidRPr="00BE675A" w:rsidRDefault="00BE675A" w:rsidP="00F93703">
      <w:pPr>
        <w:spacing w:after="120"/>
        <w:ind w:firstLine="29"/>
        <w:jc w:val="both"/>
        <w:rPr>
          <w:i/>
          <w:iCs/>
          <w:sz w:val="20"/>
          <w:szCs w:val="20"/>
        </w:rPr>
      </w:pPr>
      <w:r w:rsidRPr="00BE675A">
        <w:rPr>
          <w:i/>
          <w:iCs/>
          <w:sz w:val="20"/>
          <w:szCs w:val="20"/>
        </w:rPr>
        <w:t>Sumber: data primer yang diolah 2025</w:t>
      </w:r>
    </w:p>
    <w:p w14:paraId="47902B81" w14:textId="2A58A7CA" w:rsidR="00BE675A" w:rsidRDefault="00BE675A" w:rsidP="00680845">
      <w:pPr>
        <w:pStyle w:val="NormalWeb"/>
        <w:spacing w:before="0" w:beforeAutospacing="0" w:after="0" w:afterAutospacing="0" w:line="300" w:lineRule="auto"/>
        <w:ind w:firstLine="720"/>
        <w:jc w:val="both"/>
      </w:pPr>
      <w:proofErr w:type="spellStart"/>
      <w:r>
        <w:t>Statistik</w:t>
      </w:r>
      <w:proofErr w:type="spellEnd"/>
      <w:r>
        <w:t xml:space="preserve"> </w:t>
      </w:r>
      <w:proofErr w:type="spellStart"/>
      <w:r>
        <w:t>deskriptif</w:t>
      </w:r>
      <w:proofErr w:type="spellEnd"/>
      <w:r>
        <w:t xml:space="preserve"> </w:t>
      </w:r>
      <w:proofErr w:type="spellStart"/>
      <w:r>
        <w:t>responden</w:t>
      </w:r>
      <w:proofErr w:type="spellEnd"/>
      <w:r>
        <w:t xml:space="preserve"> pada </w:t>
      </w:r>
      <w:proofErr w:type="spellStart"/>
      <w:r>
        <w:t>penelitian</w:t>
      </w:r>
      <w:proofErr w:type="spellEnd"/>
      <w:r>
        <w:t xml:space="preserve"> </w:t>
      </w:r>
      <w:proofErr w:type="spellStart"/>
      <w:r>
        <w:t>ini</w:t>
      </w:r>
      <w:proofErr w:type="spellEnd"/>
      <w:r w:rsidR="00C36AB6">
        <w:t xml:space="preserve"> </w:t>
      </w:r>
      <w:proofErr w:type="spellStart"/>
      <w:r w:rsidR="00C36AB6">
        <w:t>ditunjukkan</w:t>
      </w:r>
      <w:proofErr w:type="spellEnd"/>
      <w:r w:rsidR="00C36AB6">
        <w:t xml:space="preserve"> pada </w:t>
      </w:r>
      <w:r w:rsidR="00C36AB6" w:rsidRPr="00C36AB6">
        <w:rPr>
          <w:color w:val="0033CC"/>
        </w:rPr>
        <w:t>table 3</w:t>
      </w:r>
      <w:r w:rsidR="00C36AB6">
        <w:t xml:space="preserve"> yang </w:t>
      </w:r>
      <w:proofErr w:type="spellStart"/>
      <w:r>
        <w:t>b</w:t>
      </w:r>
      <w:r w:rsidRPr="00BE675A">
        <w:t>erasal</w:t>
      </w:r>
      <w:proofErr w:type="spellEnd"/>
      <w:r w:rsidRPr="00BE675A">
        <w:t xml:space="preserve"> </w:t>
      </w:r>
      <w:proofErr w:type="spellStart"/>
      <w:r w:rsidRPr="00BE675A">
        <w:t>dari</w:t>
      </w:r>
      <w:proofErr w:type="spellEnd"/>
      <w:r w:rsidRPr="00BE675A">
        <w:t xml:space="preserve"> data </w:t>
      </w:r>
      <w:proofErr w:type="spellStart"/>
      <w:r w:rsidRPr="00BE675A">
        <w:t>kuesioner</w:t>
      </w:r>
      <w:proofErr w:type="spellEnd"/>
      <w:r w:rsidRPr="00BE675A">
        <w:t xml:space="preserve"> yang disebarkan diperoleh jumlah laki-laki sebanyak 59 orang atau sebesar 60,5% dan </w:t>
      </w:r>
      <w:proofErr w:type="spellStart"/>
      <w:r w:rsidRPr="00BE675A">
        <w:t>untuk</w:t>
      </w:r>
      <w:proofErr w:type="spellEnd"/>
      <w:r w:rsidRPr="00BE675A">
        <w:t xml:space="preserve"> </w:t>
      </w:r>
      <w:proofErr w:type="spellStart"/>
      <w:r w:rsidRPr="00BE675A">
        <w:t>perempuan</w:t>
      </w:r>
      <w:proofErr w:type="spellEnd"/>
      <w:r w:rsidRPr="00BE675A">
        <w:t xml:space="preserve"> </w:t>
      </w:r>
      <w:proofErr w:type="spellStart"/>
      <w:r w:rsidRPr="00BE675A">
        <w:t>sebanyak</w:t>
      </w:r>
      <w:proofErr w:type="spellEnd"/>
      <w:r w:rsidRPr="00BE675A">
        <w:t xml:space="preserve"> 32 orang </w:t>
      </w:r>
      <w:proofErr w:type="spellStart"/>
      <w:r w:rsidRPr="00BE675A">
        <w:t>atau</w:t>
      </w:r>
      <w:proofErr w:type="spellEnd"/>
      <w:r w:rsidRPr="00BE675A">
        <w:t xml:space="preserve"> </w:t>
      </w:r>
      <w:proofErr w:type="spellStart"/>
      <w:r w:rsidRPr="00BE675A">
        <w:t>sebesar</w:t>
      </w:r>
      <w:proofErr w:type="spellEnd"/>
      <w:r w:rsidRPr="00BE675A">
        <w:t xml:space="preserve"> 38,5%</w:t>
      </w:r>
      <w:r w:rsidR="00C36AB6">
        <w:t>.</w:t>
      </w:r>
    </w:p>
    <w:p w14:paraId="38B0ED66" w14:textId="38209319" w:rsidR="00BE675A" w:rsidRDefault="00C36AB6" w:rsidP="00BE675A">
      <w:pPr>
        <w:autoSpaceDE w:val="0"/>
        <w:autoSpaceDN w:val="0"/>
        <w:adjustRightInd w:val="0"/>
        <w:ind w:left="60" w:right="60"/>
        <w:jc w:val="center"/>
        <w:rPr>
          <w:rFonts w:cs="Arial"/>
          <w:b/>
          <w:bCs/>
          <w:color w:val="000000"/>
          <w:szCs w:val="18"/>
        </w:rPr>
      </w:pPr>
      <w:bookmarkStart w:id="3" w:name="_Toc191508911"/>
      <w:r w:rsidRPr="00C36AB6">
        <w:rPr>
          <w:b/>
          <w:bCs/>
          <w:color w:val="0033CC"/>
        </w:rPr>
        <w:t xml:space="preserve">Tabel 3 </w:t>
      </w:r>
      <w:proofErr w:type="spellStart"/>
      <w:r w:rsidR="00BE675A" w:rsidRPr="00C36AB6">
        <w:rPr>
          <w:rFonts w:cs="Arial"/>
          <w:color w:val="000000"/>
          <w:szCs w:val="18"/>
        </w:rPr>
        <w:t>Profil</w:t>
      </w:r>
      <w:proofErr w:type="spellEnd"/>
      <w:r w:rsidR="00BE675A" w:rsidRPr="00C36AB6">
        <w:rPr>
          <w:rFonts w:cs="Arial"/>
          <w:color w:val="000000"/>
          <w:szCs w:val="18"/>
        </w:rPr>
        <w:t xml:space="preserve"> </w:t>
      </w:r>
      <w:proofErr w:type="spellStart"/>
      <w:r w:rsidR="00BE675A" w:rsidRPr="00C36AB6">
        <w:rPr>
          <w:rFonts w:cs="Arial"/>
          <w:color w:val="000000"/>
          <w:szCs w:val="18"/>
        </w:rPr>
        <w:t>Responden</w:t>
      </w:r>
      <w:bookmarkEnd w:id="3"/>
      <w:proofErr w:type="spellEnd"/>
    </w:p>
    <w:tbl>
      <w:tblPr>
        <w:tblpPr w:leftFromText="180" w:rightFromText="180" w:vertAnchor="text" w:horzAnchor="margin" w:tblpXSpec="right" w:tblpY="74"/>
        <w:tblW w:w="5000" w:type="pct"/>
        <w:tblCellMar>
          <w:left w:w="0" w:type="dxa"/>
          <w:right w:w="0" w:type="dxa"/>
        </w:tblCellMar>
        <w:tblLook w:val="0000" w:firstRow="0" w:lastRow="0" w:firstColumn="0" w:lastColumn="0" w:noHBand="0" w:noVBand="0"/>
      </w:tblPr>
      <w:tblGrid>
        <w:gridCol w:w="3114"/>
        <w:gridCol w:w="2128"/>
        <w:gridCol w:w="1455"/>
        <w:gridCol w:w="1802"/>
      </w:tblGrid>
      <w:tr w:rsidR="00BE675A" w:rsidRPr="00BE675A" w14:paraId="5F0D9DEE" w14:textId="77777777" w:rsidTr="0022108F">
        <w:trPr>
          <w:cantSplit/>
          <w:trHeight w:val="291"/>
          <w:tblHeader/>
        </w:trPr>
        <w:tc>
          <w:tcPr>
            <w:tcW w:w="3084" w:type="pct"/>
            <w:gridSpan w:val="2"/>
            <w:tcBorders>
              <w:top w:val="single" w:sz="4" w:space="0" w:color="auto"/>
              <w:bottom w:val="single" w:sz="4" w:space="0" w:color="auto"/>
            </w:tcBorders>
            <w:shd w:val="clear" w:color="auto" w:fill="FFFFFF"/>
          </w:tcPr>
          <w:p w14:paraId="76903B84" w14:textId="6F2EE13F" w:rsidR="00BE675A" w:rsidRPr="00BE675A" w:rsidRDefault="0014278D">
            <w:pPr>
              <w:autoSpaceDE w:val="0"/>
              <w:autoSpaceDN w:val="0"/>
              <w:adjustRightInd w:val="0"/>
              <w:ind w:left="109" w:hanging="123"/>
              <w:jc w:val="center"/>
              <w:rPr>
                <w:b/>
                <w:bCs/>
                <w:sz w:val="20"/>
                <w:szCs w:val="20"/>
              </w:rPr>
            </w:pPr>
            <w:bookmarkStart w:id="4" w:name="_Toc188897167"/>
            <w:r>
              <w:rPr>
                <w:b/>
                <w:bCs/>
                <w:sz w:val="20"/>
                <w:szCs w:val="20"/>
              </w:rPr>
              <w:t>z</w:t>
            </w:r>
          </w:p>
        </w:tc>
        <w:tc>
          <w:tcPr>
            <w:tcW w:w="856" w:type="pct"/>
            <w:tcBorders>
              <w:top w:val="single" w:sz="4" w:space="0" w:color="auto"/>
              <w:bottom w:val="single" w:sz="4" w:space="0" w:color="auto"/>
            </w:tcBorders>
            <w:shd w:val="clear" w:color="auto" w:fill="FFFFFF"/>
          </w:tcPr>
          <w:p w14:paraId="16483283" w14:textId="77777777" w:rsidR="00BE675A" w:rsidRPr="00BE675A" w:rsidRDefault="00BE675A">
            <w:pPr>
              <w:autoSpaceDE w:val="0"/>
              <w:autoSpaceDN w:val="0"/>
              <w:adjustRightInd w:val="0"/>
              <w:ind w:left="-57" w:right="60" w:firstLine="45"/>
              <w:jc w:val="center"/>
              <w:rPr>
                <w:b/>
                <w:bCs/>
                <w:color w:val="000000"/>
                <w:sz w:val="20"/>
                <w:szCs w:val="20"/>
              </w:rPr>
            </w:pPr>
            <w:r w:rsidRPr="00BE675A">
              <w:rPr>
                <w:b/>
                <w:bCs/>
                <w:color w:val="000000"/>
                <w:sz w:val="20"/>
                <w:szCs w:val="20"/>
              </w:rPr>
              <w:t>Jumlah</w:t>
            </w:r>
          </w:p>
        </w:tc>
        <w:tc>
          <w:tcPr>
            <w:tcW w:w="1060" w:type="pct"/>
            <w:tcBorders>
              <w:top w:val="single" w:sz="4" w:space="0" w:color="auto"/>
              <w:bottom w:val="single" w:sz="4" w:space="0" w:color="auto"/>
            </w:tcBorders>
            <w:shd w:val="clear" w:color="auto" w:fill="FFFFFF"/>
          </w:tcPr>
          <w:p w14:paraId="6AC6934B" w14:textId="77777777" w:rsidR="00BE675A" w:rsidRPr="00BE675A" w:rsidRDefault="00BE675A">
            <w:pPr>
              <w:autoSpaceDE w:val="0"/>
              <w:autoSpaceDN w:val="0"/>
              <w:adjustRightInd w:val="0"/>
              <w:ind w:left="11" w:right="-15" w:hanging="23"/>
              <w:jc w:val="center"/>
              <w:rPr>
                <w:b/>
                <w:bCs/>
                <w:color w:val="000000"/>
                <w:sz w:val="20"/>
                <w:szCs w:val="20"/>
              </w:rPr>
            </w:pPr>
            <w:r w:rsidRPr="00BE675A">
              <w:rPr>
                <w:b/>
                <w:bCs/>
                <w:color w:val="000000"/>
                <w:sz w:val="20"/>
                <w:szCs w:val="20"/>
              </w:rPr>
              <w:t>Presentase (%)</w:t>
            </w:r>
          </w:p>
        </w:tc>
      </w:tr>
      <w:tr w:rsidR="00BE675A" w:rsidRPr="00BE675A" w14:paraId="402AF61C" w14:textId="77777777" w:rsidTr="0022108F">
        <w:trPr>
          <w:cantSplit/>
          <w:trHeight w:val="291"/>
        </w:trPr>
        <w:tc>
          <w:tcPr>
            <w:tcW w:w="1832" w:type="pct"/>
            <w:vMerge w:val="restart"/>
            <w:tcBorders>
              <w:top w:val="single" w:sz="4" w:space="0" w:color="auto"/>
            </w:tcBorders>
            <w:shd w:val="clear" w:color="auto" w:fill="FFFFFF"/>
          </w:tcPr>
          <w:p w14:paraId="28708CB4" w14:textId="77777777" w:rsidR="00BE675A" w:rsidRPr="00BE675A" w:rsidRDefault="00BE675A">
            <w:pPr>
              <w:autoSpaceDE w:val="0"/>
              <w:autoSpaceDN w:val="0"/>
              <w:adjustRightInd w:val="0"/>
              <w:ind w:right="60"/>
              <w:jc w:val="center"/>
              <w:rPr>
                <w:color w:val="000000"/>
                <w:sz w:val="20"/>
                <w:szCs w:val="20"/>
              </w:rPr>
            </w:pPr>
            <w:r w:rsidRPr="00BE675A">
              <w:rPr>
                <w:color w:val="000000"/>
                <w:sz w:val="20"/>
                <w:szCs w:val="20"/>
              </w:rPr>
              <w:t>Jenis Kelamin</w:t>
            </w:r>
          </w:p>
        </w:tc>
        <w:tc>
          <w:tcPr>
            <w:tcW w:w="1252" w:type="pct"/>
            <w:tcBorders>
              <w:top w:val="single" w:sz="4" w:space="0" w:color="auto"/>
            </w:tcBorders>
            <w:shd w:val="clear" w:color="auto" w:fill="FFFFFF"/>
          </w:tcPr>
          <w:p w14:paraId="00D295AF" w14:textId="77777777" w:rsidR="00BE675A" w:rsidRPr="00BE675A" w:rsidRDefault="00BE675A">
            <w:pPr>
              <w:autoSpaceDE w:val="0"/>
              <w:autoSpaceDN w:val="0"/>
              <w:adjustRightInd w:val="0"/>
              <w:ind w:right="60"/>
              <w:jc w:val="center"/>
              <w:rPr>
                <w:color w:val="000000"/>
                <w:sz w:val="20"/>
                <w:szCs w:val="20"/>
              </w:rPr>
            </w:pPr>
            <w:r w:rsidRPr="00BE675A">
              <w:rPr>
                <w:color w:val="000000"/>
                <w:sz w:val="20"/>
                <w:szCs w:val="20"/>
              </w:rPr>
              <w:t>Laki-Laki</w:t>
            </w:r>
          </w:p>
        </w:tc>
        <w:tc>
          <w:tcPr>
            <w:tcW w:w="856" w:type="pct"/>
            <w:tcBorders>
              <w:top w:val="single" w:sz="4" w:space="0" w:color="auto"/>
            </w:tcBorders>
            <w:shd w:val="clear" w:color="auto" w:fill="FFFFFF"/>
            <w:vAlign w:val="center"/>
          </w:tcPr>
          <w:p w14:paraId="29C50835"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49</w:t>
            </w:r>
          </w:p>
        </w:tc>
        <w:tc>
          <w:tcPr>
            <w:tcW w:w="1060" w:type="pct"/>
            <w:tcBorders>
              <w:top w:val="single" w:sz="4" w:space="0" w:color="auto"/>
            </w:tcBorders>
            <w:shd w:val="clear" w:color="auto" w:fill="FFFFFF"/>
            <w:vAlign w:val="center"/>
          </w:tcPr>
          <w:p w14:paraId="06D8A47D" w14:textId="77777777" w:rsidR="00BE675A" w:rsidRPr="00BE675A" w:rsidRDefault="00BE675A">
            <w:pPr>
              <w:autoSpaceDE w:val="0"/>
              <w:autoSpaceDN w:val="0"/>
              <w:adjustRightInd w:val="0"/>
              <w:ind w:left="2" w:right="60" w:hanging="14"/>
              <w:jc w:val="center"/>
              <w:rPr>
                <w:color w:val="000000"/>
                <w:sz w:val="20"/>
                <w:szCs w:val="20"/>
              </w:rPr>
            </w:pPr>
            <w:r w:rsidRPr="00BE675A">
              <w:rPr>
                <w:color w:val="000000"/>
                <w:sz w:val="20"/>
                <w:szCs w:val="20"/>
              </w:rPr>
              <w:t>60.5</w:t>
            </w:r>
          </w:p>
        </w:tc>
      </w:tr>
      <w:tr w:rsidR="00BE675A" w:rsidRPr="00BE675A" w14:paraId="7AD49D81" w14:textId="77777777" w:rsidTr="00BE675A">
        <w:trPr>
          <w:cantSplit/>
          <w:trHeight w:val="151"/>
        </w:trPr>
        <w:tc>
          <w:tcPr>
            <w:tcW w:w="1832" w:type="pct"/>
            <w:vMerge/>
            <w:shd w:val="clear" w:color="auto" w:fill="FFFFFF"/>
          </w:tcPr>
          <w:p w14:paraId="4B307630" w14:textId="77777777" w:rsidR="00BE675A" w:rsidRPr="00BE675A" w:rsidRDefault="00BE675A">
            <w:pPr>
              <w:autoSpaceDE w:val="0"/>
              <w:autoSpaceDN w:val="0"/>
              <w:adjustRightInd w:val="0"/>
              <w:ind w:left="-57" w:firstLine="45"/>
              <w:jc w:val="center"/>
              <w:rPr>
                <w:color w:val="000000"/>
                <w:sz w:val="20"/>
                <w:szCs w:val="20"/>
              </w:rPr>
            </w:pPr>
          </w:p>
        </w:tc>
        <w:tc>
          <w:tcPr>
            <w:tcW w:w="1252" w:type="pct"/>
            <w:shd w:val="clear" w:color="auto" w:fill="FFFFFF"/>
          </w:tcPr>
          <w:p w14:paraId="1D32E1B6"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Perempuan</w:t>
            </w:r>
          </w:p>
        </w:tc>
        <w:tc>
          <w:tcPr>
            <w:tcW w:w="856" w:type="pct"/>
            <w:shd w:val="clear" w:color="auto" w:fill="FFFFFF"/>
            <w:vAlign w:val="center"/>
          </w:tcPr>
          <w:p w14:paraId="4409C787"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32</w:t>
            </w:r>
          </w:p>
        </w:tc>
        <w:tc>
          <w:tcPr>
            <w:tcW w:w="1060" w:type="pct"/>
            <w:shd w:val="clear" w:color="auto" w:fill="FFFFFF"/>
            <w:vAlign w:val="center"/>
          </w:tcPr>
          <w:p w14:paraId="463859AA"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39.5</w:t>
            </w:r>
          </w:p>
        </w:tc>
      </w:tr>
      <w:tr w:rsidR="00BE675A" w:rsidRPr="00BE675A" w14:paraId="5C8458E6" w14:textId="77777777" w:rsidTr="00BE675A">
        <w:trPr>
          <w:cantSplit/>
          <w:trHeight w:val="151"/>
        </w:trPr>
        <w:tc>
          <w:tcPr>
            <w:tcW w:w="1832" w:type="pct"/>
            <w:vMerge/>
            <w:shd w:val="clear" w:color="auto" w:fill="FFFFFF"/>
          </w:tcPr>
          <w:p w14:paraId="49AB5A65" w14:textId="77777777" w:rsidR="00BE675A" w:rsidRPr="00BE675A" w:rsidRDefault="00BE675A">
            <w:pPr>
              <w:autoSpaceDE w:val="0"/>
              <w:autoSpaceDN w:val="0"/>
              <w:adjustRightInd w:val="0"/>
              <w:ind w:left="-57" w:firstLine="45"/>
              <w:jc w:val="center"/>
              <w:rPr>
                <w:color w:val="000000"/>
                <w:sz w:val="20"/>
                <w:szCs w:val="20"/>
              </w:rPr>
            </w:pPr>
          </w:p>
        </w:tc>
        <w:tc>
          <w:tcPr>
            <w:tcW w:w="1252" w:type="pct"/>
            <w:shd w:val="clear" w:color="auto" w:fill="FFFFFF"/>
          </w:tcPr>
          <w:p w14:paraId="4DB7AA55" w14:textId="77777777" w:rsidR="00BE675A" w:rsidRPr="00BE675A" w:rsidRDefault="00BE675A">
            <w:pPr>
              <w:autoSpaceDE w:val="0"/>
              <w:autoSpaceDN w:val="0"/>
              <w:adjustRightInd w:val="0"/>
              <w:ind w:left="-57" w:right="60" w:firstLine="45"/>
              <w:jc w:val="center"/>
              <w:rPr>
                <w:b/>
                <w:bCs/>
                <w:color w:val="000000"/>
                <w:sz w:val="20"/>
                <w:szCs w:val="20"/>
              </w:rPr>
            </w:pPr>
            <w:r w:rsidRPr="00BE675A">
              <w:rPr>
                <w:b/>
                <w:bCs/>
                <w:color w:val="000000"/>
                <w:sz w:val="20"/>
                <w:szCs w:val="20"/>
              </w:rPr>
              <w:t>Jumlah</w:t>
            </w:r>
          </w:p>
        </w:tc>
        <w:tc>
          <w:tcPr>
            <w:tcW w:w="856" w:type="pct"/>
            <w:shd w:val="clear" w:color="auto" w:fill="FFFFFF"/>
            <w:vAlign w:val="center"/>
          </w:tcPr>
          <w:p w14:paraId="1A0E7053" w14:textId="77777777" w:rsidR="00BE675A" w:rsidRPr="00BE675A" w:rsidRDefault="00BE675A">
            <w:pPr>
              <w:autoSpaceDE w:val="0"/>
              <w:autoSpaceDN w:val="0"/>
              <w:adjustRightInd w:val="0"/>
              <w:ind w:left="-57" w:right="60" w:firstLine="45"/>
              <w:jc w:val="center"/>
              <w:rPr>
                <w:b/>
                <w:bCs/>
                <w:color w:val="000000"/>
                <w:sz w:val="20"/>
                <w:szCs w:val="20"/>
              </w:rPr>
            </w:pPr>
            <w:r w:rsidRPr="00BE675A">
              <w:rPr>
                <w:b/>
                <w:bCs/>
                <w:color w:val="000000"/>
                <w:sz w:val="20"/>
                <w:szCs w:val="20"/>
              </w:rPr>
              <w:t>81</w:t>
            </w:r>
          </w:p>
        </w:tc>
        <w:tc>
          <w:tcPr>
            <w:tcW w:w="1060" w:type="pct"/>
            <w:shd w:val="clear" w:color="auto" w:fill="FFFFFF"/>
            <w:vAlign w:val="center"/>
          </w:tcPr>
          <w:p w14:paraId="36F7D3C7" w14:textId="77777777" w:rsidR="00BE675A" w:rsidRPr="00BE675A" w:rsidRDefault="00BE675A">
            <w:pPr>
              <w:autoSpaceDE w:val="0"/>
              <w:autoSpaceDN w:val="0"/>
              <w:adjustRightInd w:val="0"/>
              <w:ind w:left="-57" w:right="60" w:firstLine="45"/>
              <w:jc w:val="center"/>
              <w:rPr>
                <w:b/>
                <w:bCs/>
                <w:color w:val="000000"/>
                <w:sz w:val="20"/>
                <w:szCs w:val="20"/>
              </w:rPr>
            </w:pPr>
            <w:r w:rsidRPr="00BE675A">
              <w:rPr>
                <w:b/>
                <w:bCs/>
                <w:color w:val="000000"/>
                <w:sz w:val="20"/>
                <w:szCs w:val="20"/>
              </w:rPr>
              <w:t>100.0</w:t>
            </w:r>
          </w:p>
        </w:tc>
      </w:tr>
      <w:tr w:rsidR="00BE675A" w:rsidRPr="00BE675A" w14:paraId="1AC80348" w14:textId="77777777" w:rsidTr="0014278D">
        <w:trPr>
          <w:cantSplit/>
          <w:trHeight w:val="151"/>
        </w:trPr>
        <w:tc>
          <w:tcPr>
            <w:tcW w:w="1832" w:type="pct"/>
            <w:tcBorders>
              <w:bottom w:val="single" w:sz="4" w:space="0" w:color="auto"/>
            </w:tcBorders>
            <w:shd w:val="clear" w:color="auto" w:fill="FFFFFF"/>
          </w:tcPr>
          <w:p w14:paraId="5C536710" w14:textId="77777777" w:rsidR="00BE675A" w:rsidRPr="00BE675A" w:rsidRDefault="00BE675A">
            <w:pPr>
              <w:autoSpaceDE w:val="0"/>
              <w:autoSpaceDN w:val="0"/>
              <w:adjustRightInd w:val="0"/>
              <w:ind w:left="-57" w:firstLine="45"/>
              <w:jc w:val="center"/>
              <w:rPr>
                <w:color w:val="000000"/>
                <w:sz w:val="20"/>
                <w:szCs w:val="20"/>
              </w:rPr>
            </w:pPr>
            <w:r w:rsidRPr="00BE675A">
              <w:rPr>
                <w:color w:val="000000"/>
                <w:sz w:val="20"/>
                <w:szCs w:val="20"/>
              </w:rPr>
              <w:t>Umur</w:t>
            </w:r>
          </w:p>
        </w:tc>
        <w:tc>
          <w:tcPr>
            <w:tcW w:w="1252" w:type="pct"/>
            <w:tcBorders>
              <w:bottom w:val="single" w:sz="4" w:space="0" w:color="auto"/>
            </w:tcBorders>
            <w:shd w:val="clear" w:color="auto" w:fill="FFFFFF"/>
          </w:tcPr>
          <w:p w14:paraId="06A5C627"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 20</w:t>
            </w:r>
          </w:p>
        </w:tc>
        <w:tc>
          <w:tcPr>
            <w:tcW w:w="856" w:type="pct"/>
            <w:tcBorders>
              <w:bottom w:val="single" w:sz="4" w:space="0" w:color="auto"/>
            </w:tcBorders>
            <w:shd w:val="clear" w:color="auto" w:fill="FFFFFF"/>
            <w:vAlign w:val="center"/>
          </w:tcPr>
          <w:p w14:paraId="20AF8AE1"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1</w:t>
            </w:r>
          </w:p>
        </w:tc>
        <w:tc>
          <w:tcPr>
            <w:tcW w:w="1060" w:type="pct"/>
            <w:tcBorders>
              <w:bottom w:val="single" w:sz="4" w:space="0" w:color="auto"/>
            </w:tcBorders>
            <w:shd w:val="clear" w:color="auto" w:fill="FFFFFF"/>
            <w:vAlign w:val="center"/>
          </w:tcPr>
          <w:p w14:paraId="096FA2DF"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1.2</w:t>
            </w:r>
          </w:p>
        </w:tc>
      </w:tr>
      <w:tr w:rsidR="00BE675A" w:rsidRPr="00BE675A" w14:paraId="5E746F41" w14:textId="77777777" w:rsidTr="0014278D">
        <w:trPr>
          <w:cantSplit/>
          <w:trHeight w:val="330"/>
        </w:trPr>
        <w:tc>
          <w:tcPr>
            <w:tcW w:w="1832" w:type="pct"/>
            <w:tcBorders>
              <w:top w:val="single" w:sz="4" w:space="0" w:color="auto"/>
            </w:tcBorders>
            <w:shd w:val="clear" w:color="auto" w:fill="FFFFFF"/>
          </w:tcPr>
          <w:p w14:paraId="06329277" w14:textId="77777777" w:rsidR="00BE675A" w:rsidRPr="00BE675A" w:rsidRDefault="00BE675A">
            <w:pPr>
              <w:autoSpaceDE w:val="0"/>
              <w:autoSpaceDN w:val="0"/>
              <w:adjustRightInd w:val="0"/>
              <w:ind w:left="-57" w:firstLine="45"/>
              <w:jc w:val="center"/>
              <w:rPr>
                <w:color w:val="000000"/>
                <w:sz w:val="20"/>
                <w:szCs w:val="20"/>
              </w:rPr>
            </w:pPr>
          </w:p>
        </w:tc>
        <w:tc>
          <w:tcPr>
            <w:tcW w:w="1252" w:type="pct"/>
            <w:tcBorders>
              <w:top w:val="single" w:sz="4" w:space="0" w:color="auto"/>
            </w:tcBorders>
            <w:shd w:val="clear" w:color="auto" w:fill="FFFFFF"/>
          </w:tcPr>
          <w:p w14:paraId="5D298046"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21-30</w:t>
            </w:r>
          </w:p>
        </w:tc>
        <w:tc>
          <w:tcPr>
            <w:tcW w:w="856" w:type="pct"/>
            <w:tcBorders>
              <w:top w:val="single" w:sz="4" w:space="0" w:color="auto"/>
            </w:tcBorders>
            <w:shd w:val="clear" w:color="auto" w:fill="FFFFFF"/>
            <w:vAlign w:val="center"/>
          </w:tcPr>
          <w:p w14:paraId="1C2ADB3E"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37</w:t>
            </w:r>
          </w:p>
        </w:tc>
        <w:tc>
          <w:tcPr>
            <w:tcW w:w="1060" w:type="pct"/>
            <w:tcBorders>
              <w:top w:val="single" w:sz="4" w:space="0" w:color="auto"/>
            </w:tcBorders>
            <w:shd w:val="clear" w:color="auto" w:fill="FFFFFF"/>
            <w:vAlign w:val="center"/>
          </w:tcPr>
          <w:p w14:paraId="33299CE3"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45.7</w:t>
            </w:r>
          </w:p>
        </w:tc>
      </w:tr>
      <w:tr w:rsidR="00BE675A" w:rsidRPr="00BE675A" w14:paraId="1BA0EDFE" w14:textId="77777777" w:rsidTr="00BE675A">
        <w:trPr>
          <w:cantSplit/>
          <w:trHeight w:val="151"/>
        </w:trPr>
        <w:tc>
          <w:tcPr>
            <w:tcW w:w="1832" w:type="pct"/>
            <w:shd w:val="clear" w:color="auto" w:fill="FFFFFF"/>
          </w:tcPr>
          <w:p w14:paraId="33DCF2B2" w14:textId="77777777" w:rsidR="00BE675A" w:rsidRPr="00BE675A" w:rsidRDefault="00BE675A">
            <w:pPr>
              <w:autoSpaceDE w:val="0"/>
              <w:autoSpaceDN w:val="0"/>
              <w:adjustRightInd w:val="0"/>
              <w:ind w:left="-57" w:firstLine="45"/>
              <w:jc w:val="center"/>
              <w:rPr>
                <w:color w:val="000000"/>
                <w:sz w:val="20"/>
                <w:szCs w:val="20"/>
              </w:rPr>
            </w:pPr>
          </w:p>
        </w:tc>
        <w:tc>
          <w:tcPr>
            <w:tcW w:w="1252" w:type="pct"/>
            <w:shd w:val="clear" w:color="auto" w:fill="FFFFFF"/>
          </w:tcPr>
          <w:p w14:paraId="3E576796"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31-40</w:t>
            </w:r>
          </w:p>
        </w:tc>
        <w:tc>
          <w:tcPr>
            <w:tcW w:w="856" w:type="pct"/>
            <w:shd w:val="clear" w:color="auto" w:fill="FFFFFF"/>
            <w:vAlign w:val="center"/>
          </w:tcPr>
          <w:p w14:paraId="3A2DC5ED"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29</w:t>
            </w:r>
          </w:p>
        </w:tc>
        <w:tc>
          <w:tcPr>
            <w:tcW w:w="1060" w:type="pct"/>
            <w:shd w:val="clear" w:color="auto" w:fill="FFFFFF"/>
            <w:vAlign w:val="center"/>
          </w:tcPr>
          <w:p w14:paraId="090EE62C"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35.8</w:t>
            </w:r>
          </w:p>
        </w:tc>
      </w:tr>
      <w:tr w:rsidR="00BE675A" w:rsidRPr="00BE675A" w14:paraId="529F8B9C" w14:textId="77777777" w:rsidTr="00BE675A">
        <w:trPr>
          <w:cantSplit/>
          <w:trHeight w:val="151"/>
        </w:trPr>
        <w:tc>
          <w:tcPr>
            <w:tcW w:w="1832" w:type="pct"/>
            <w:shd w:val="clear" w:color="auto" w:fill="FFFFFF"/>
          </w:tcPr>
          <w:p w14:paraId="07D6F21C" w14:textId="77777777" w:rsidR="00BE675A" w:rsidRPr="00BE675A" w:rsidRDefault="00BE675A">
            <w:pPr>
              <w:autoSpaceDE w:val="0"/>
              <w:autoSpaceDN w:val="0"/>
              <w:adjustRightInd w:val="0"/>
              <w:ind w:left="-57" w:firstLine="45"/>
              <w:jc w:val="center"/>
              <w:rPr>
                <w:color w:val="000000"/>
                <w:sz w:val="20"/>
                <w:szCs w:val="20"/>
              </w:rPr>
            </w:pPr>
          </w:p>
        </w:tc>
        <w:tc>
          <w:tcPr>
            <w:tcW w:w="1252" w:type="pct"/>
            <w:shd w:val="clear" w:color="auto" w:fill="FFFFFF"/>
          </w:tcPr>
          <w:p w14:paraId="5C12BE90"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41-50</w:t>
            </w:r>
          </w:p>
        </w:tc>
        <w:tc>
          <w:tcPr>
            <w:tcW w:w="856" w:type="pct"/>
            <w:shd w:val="clear" w:color="auto" w:fill="FFFFFF"/>
            <w:vAlign w:val="center"/>
          </w:tcPr>
          <w:p w14:paraId="56258276"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13</w:t>
            </w:r>
          </w:p>
        </w:tc>
        <w:tc>
          <w:tcPr>
            <w:tcW w:w="1060" w:type="pct"/>
            <w:shd w:val="clear" w:color="auto" w:fill="FFFFFF"/>
            <w:vAlign w:val="center"/>
          </w:tcPr>
          <w:p w14:paraId="780AD523"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16.0</w:t>
            </w:r>
          </w:p>
        </w:tc>
      </w:tr>
      <w:tr w:rsidR="00BE675A" w:rsidRPr="00BE675A" w14:paraId="4D0CC1EB" w14:textId="77777777" w:rsidTr="00C36AB6">
        <w:trPr>
          <w:cantSplit/>
          <w:trHeight w:val="151"/>
        </w:trPr>
        <w:tc>
          <w:tcPr>
            <w:tcW w:w="1832" w:type="pct"/>
            <w:tcBorders>
              <w:bottom w:val="single" w:sz="4" w:space="0" w:color="auto"/>
            </w:tcBorders>
            <w:shd w:val="clear" w:color="auto" w:fill="FFFFFF"/>
          </w:tcPr>
          <w:p w14:paraId="4DBBCF17" w14:textId="77777777" w:rsidR="00BE675A" w:rsidRPr="00BE675A" w:rsidRDefault="00BE675A">
            <w:pPr>
              <w:autoSpaceDE w:val="0"/>
              <w:autoSpaceDN w:val="0"/>
              <w:adjustRightInd w:val="0"/>
              <w:ind w:left="-57" w:firstLine="45"/>
              <w:jc w:val="center"/>
              <w:rPr>
                <w:color w:val="000000"/>
                <w:sz w:val="20"/>
                <w:szCs w:val="20"/>
              </w:rPr>
            </w:pPr>
          </w:p>
        </w:tc>
        <w:tc>
          <w:tcPr>
            <w:tcW w:w="1252" w:type="pct"/>
            <w:tcBorders>
              <w:bottom w:val="single" w:sz="4" w:space="0" w:color="auto"/>
            </w:tcBorders>
            <w:shd w:val="clear" w:color="auto" w:fill="FFFFFF"/>
          </w:tcPr>
          <w:p w14:paraId="39048304"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 50</w:t>
            </w:r>
          </w:p>
        </w:tc>
        <w:tc>
          <w:tcPr>
            <w:tcW w:w="856" w:type="pct"/>
            <w:tcBorders>
              <w:bottom w:val="single" w:sz="4" w:space="0" w:color="auto"/>
            </w:tcBorders>
            <w:shd w:val="clear" w:color="auto" w:fill="FFFFFF"/>
            <w:vAlign w:val="center"/>
          </w:tcPr>
          <w:p w14:paraId="7D230C3D"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1</w:t>
            </w:r>
          </w:p>
        </w:tc>
        <w:tc>
          <w:tcPr>
            <w:tcW w:w="1060" w:type="pct"/>
            <w:tcBorders>
              <w:bottom w:val="single" w:sz="4" w:space="0" w:color="auto"/>
            </w:tcBorders>
            <w:shd w:val="clear" w:color="auto" w:fill="FFFFFF"/>
            <w:vAlign w:val="center"/>
          </w:tcPr>
          <w:p w14:paraId="44996D8E"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1.2</w:t>
            </w:r>
          </w:p>
        </w:tc>
      </w:tr>
      <w:tr w:rsidR="00BE675A" w:rsidRPr="00BE675A" w14:paraId="245B2474" w14:textId="77777777" w:rsidTr="00C36AB6">
        <w:trPr>
          <w:cantSplit/>
          <w:trHeight w:val="151"/>
        </w:trPr>
        <w:tc>
          <w:tcPr>
            <w:tcW w:w="1832" w:type="pct"/>
            <w:tcBorders>
              <w:top w:val="single" w:sz="4" w:space="0" w:color="auto"/>
            </w:tcBorders>
            <w:shd w:val="clear" w:color="auto" w:fill="FFFFFF"/>
          </w:tcPr>
          <w:p w14:paraId="7D782C55" w14:textId="77777777" w:rsidR="00BE675A" w:rsidRPr="00BE675A" w:rsidRDefault="00BE675A">
            <w:pPr>
              <w:autoSpaceDE w:val="0"/>
              <w:autoSpaceDN w:val="0"/>
              <w:adjustRightInd w:val="0"/>
              <w:ind w:left="-57" w:firstLine="45"/>
              <w:jc w:val="center"/>
              <w:rPr>
                <w:color w:val="000000"/>
                <w:sz w:val="20"/>
                <w:szCs w:val="20"/>
              </w:rPr>
            </w:pPr>
          </w:p>
        </w:tc>
        <w:tc>
          <w:tcPr>
            <w:tcW w:w="1252" w:type="pct"/>
            <w:tcBorders>
              <w:top w:val="single" w:sz="4" w:space="0" w:color="auto"/>
            </w:tcBorders>
            <w:shd w:val="clear" w:color="auto" w:fill="FFFFFF"/>
          </w:tcPr>
          <w:p w14:paraId="0649C287" w14:textId="77777777" w:rsidR="00BE675A" w:rsidRPr="00BE675A" w:rsidRDefault="00BE675A">
            <w:pPr>
              <w:autoSpaceDE w:val="0"/>
              <w:autoSpaceDN w:val="0"/>
              <w:adjustRightInd w:val="0"/>
              <w:ind w:left="-57" w:right="60" w:firstLine="45"/>
              <w:jc w:val="center"/>
              <w:rPr>
                <w:b/>
                <w:bCs/>
                <w:color w:val="000000"/>
                <w:sz w:val="20"/>
                <w:szCs w:val="20"/>
              </w:rPr>
            </w:pPr>
            <w:r w:rsidRPr="00BE675A">
              <w:rPr>
                <w:b/>
                <w:bCs/>
                <w:color w:val="000000"/>
                <w:sz w:val="20"/>
                <w:szCs w:val="20"/>
              </w:rPr>
              <w:t>Jumlah</w:t>
            </w:r>
          </w:p>
        </w:tc>
        <w:tc>
          <w:tcPr>
            <w:tcW w:w="856" w:type="pct"/>
            <w:tcBorders>
              <w:top w:val="single" w:sz="4" w:space="0" w:color="auto"/>
            </w:tcBorders>
            <w:shd w:val="clear" w:color="auto" w:fill="FFFFFF"/>
            <w:vAlign w:val="center"/>
          </w:tcPr>
          <w:p w14:paraId="56B85C14" w14:textId="77777777" w:rsidR="00BE675A" w:rsidRPr="00BE675A" w:rsidRDefault="00BE675A">
            <w:pPr>
              <w:autoSpaceDE w:val="0"/>
              <w:autoSpaceDN w:val="0"/>
              <w:adjustRightInd w:val="0"/>
              <w:ind w:left="-57" w:right="60" w:firstLine="45"/>
              <w:jc w:val="center"/>
              <w:rPr>
                <w:b/>
                <w:bCs/>
                <w:color w:val="000000"/>
                <w:sz w:val="20"/>
                <w:szCs w:val="20"/>
              </w:rPr>
            </w:pPr>
            <w:r w:rsidRPr="00BE675A">
              <w:rPr>
                <w:b/>
                <w:bCs/>
                <w:color w:val="000000"/>
                <w:sz w:val="20"/>
                <w:szCs w:val="20"/>
              </w:rPr>
              <w:t>81</w:t>
            </w:r>
          </w:p>
        </w:tc>
        <w:tc>
          <w:tcPr>
            <w:tcW w:w="1060" w:type="pct"/>
            <w:tcBorders>
              <w:top w:val="single" w:sz="4" w:space="0" w:color="auto"/>
            </w:tcBorders>
            <w:shd w:val="clear" w:color="auto" w:fill="FFFFFF"/>
            <w:vAlign w:val="center"/>
          </w:tcPr>
          <w:p w14:paraId="79B15D74" w14:textId="77777777" w:rsidR="00BE675A" w:rsidRPr="00BE675A" w:rsidRDefault="00BE675A">
            <w:pPr>
              <w:autoSpaceDE w:val="0"/>
              <w:autoSpaceDN w:val="0"/>
              <w:adjustRightInd w:val="0"/>
              <w:ind w:left="-57" w:right="60" w:firstLine="45"/>
              <w:jc w:val="center"/>
              <w:rPr>
                <w:b/>
                <w:bCs/>
                <w:color w:val="000000"/>
                <w:sz w:val="20"/>
                <w:szCs w:val="20"/>
              </w:rPr>
            </w:pPr>
            <w:r w:rsidRPr="00BE675A">
              <w:rPr>
                <w:b/>
                <w:bCs/>
                <w:color w:val="000000"/>
                <w:sz w:val="20"/>
                <w:szCs w:val="20"/>
              </w:rPr>
              <w:t>100.0</w:t>
            </w:r>
          </w:p>
        </w:tc>
      </w:tr>
      <w:tr w:rsidR="00BE675A" w:rsidRPr="00BE675A" w14:paraId="49488173" w14:textId="77777777" w:rsidTr="00BE675A">
        <w:trPr>
          <w:cantSplit/>
          <w:trHeight w:val="151"/>
        </w:trPr>
        <w:tc>
          <w:tcPr>
            <w:tcW w:w="1832" w:type="pct"/>
            <w:shd w:val="clear" w:color="auto" w:fill="FFFFFF"/>
          </w:tcPr>
          <w:p w14:paraId="57922C9D" w14:textId="77777777" w:rsidR="00BE675A" w:rsidRPr="00BE675A" w:rsidRDefault="00BE675A">
            <w:pPr>
              <w:autoSpaceDE w:val="0"/>
              <w:autoSpaceDN w:val="0"/>
              <w:adjustRightInd w:val="0"/>
              <w:ind w:left="-57" w:firstLine="45"/>
              <w:jc w:val="center"/>
              <w:rPr>
                <w:color w:val="000000"/>
                <w:sz w:val="20"/>
                <w:szCs w:val="20"/>
              </w:rPr>
            </w:pPr>
            <w:r w:rsidRPr="00BE675A">
              <w:rPr>
                <w:color w:val="000000"/>
                <w:sz w:val="20"/>
                <w:szCs w:val="20"/>
              </w:rPr>
              <w:t>Pendidikan</w:t>
            </w:r>
          </w:p>
        </w:tc>
        <w:tc>
          <w:tcPr>
            <w:tcW w:w="1252" w:type="pct"/>
            <w:shd w:val="clear" w:color="auto" w:fill="FFFFFF"/>
          </w:tcPr>
          <w:p w14:paraId="1DC65EE6"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SMA/Sederajat</w:t>
            </w:r>
          </w:p>
        </w:tc>
        <w:tc>
          <w:tcPr>
            <w:tcW w:w="856" w:type="pct"/>
            <w:shd w:val="clear" w:color="auto" w:fill="FFFFFF"/>
            <w:vAlign w:val="center"/>
          </w:tcPr>
          <w:p w14:paraId="5E336B8E"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62</w:t>
            </w:r>
          </w:p>
        </w:tc>
        <w:tc>
          <w:tcPr>
            <w:tcW w:w="1060" w:type="pct"/>
            <w:shd w:val="clear" w:color="auto" w:fill="FFFFFF"/>
            <w:vAlign w:val="center"/>
          </w:tcPr>
          <w:p w14:paraId="75B203CB"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76.5</w:t>
            </w:r>
          </w:p>
        </w:tc>
      </w:tr>
      <w:tr w:rsidR="00BE675A" w:rsidRPr="00BE675A" w14:paraId="650214FD" w14:textId="77777777" w:rsidTr="00BE675A">
        <w:trPr>
          <w:cantSplit/>
          <w:trHeight w:val="151"/>
        </w:trPr>
        <w:tc>
          <w:tcPr>
            <w:tcW w:w="1832" w:type="pct"/>
            <w:shd w:val="clear" w:color="auto" w:fill="FFFFFF"/>
          </w:tcPr>
          <w:p w14:paraId="7D9AF89B" w14:textId="77777777" w:rsidR="00BE675A" w:rsidRPr="00BE675A" w:rsidRDefault="00BE675A">
            <w:pPr>
              <w:autoSpaceDE w:val="0"/>
              <w:autoSpaceDN w:val="0"/>
              <w:adjustRightInd w:val="0"/>
              <w:ind w:left="-57" w:firstLine="45"/>
              <w:jc w:val="center"/>
              <w:rPr>
                <w:color w:val="000000"/>
                <w:sz w:val="20"/>
                <w:szCs w:val="20"/>
              </w:rPr>
            </w:pPr>
          </w:p>
        </w:tc>
        <w:tc>
          <w:tcPr>
            <w:tcW w:w="1252" w:type="pct"/>
            <w:shd w:val="clear" w:color="auto" w:fill="FFFFFF"/>
          </w:tcPr>
          <w:p w14:paraId="3D405EBA"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D-3</w:t>
            </w:r>
          </w:p>
        </w:tc>
        <w:tc>
          <w:tcPr>
            <w:tcW w:w="856" w:type="pct"/>
            <w:shd w:val="clear" w:color="auto" w:fill="FFFFFF"/>
            <w:vAlign w:val="center"/>
          </w:tcPr>
          <w:p w14:paraId="697EC854"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1</w:t>
            </w:r>
          </w:p>
        </w:tc>
        <w:tc>
          <w:tcPr>
            <w:tcW w:w="1060" w:type="pct"/>
            <w:shd w:val="clear" w:color="auto" w:fill="FFFFFF"/>
            <w:vAlign w:val="center"/>
          </w:tcPr>
          <w:p w14:paraId="3FD838A6"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1.2</w:t>
            </w:r>
          </w:p>
        </w:tc>
      </w:tr>
      <w:tr w:rsidR="00BE675A" w:rsidRPr="00BE675A" w14:paraId="5EEDDBB4" w14:textId="77777777" w:rsidTr="00BE675A">
        <w:trPr>
          <w:cantSplit/>
          <w:trHeight w:val="151"/>
        </w:trPr>
        <w:tc>
          <w:tcPr>
            <w:tcW w:w="1832" w:type="pct"/>
            <w:shd w:val="clear" w:color="auto" w:fill="FFFFFF"/>
          </w:tcPr>
          <w:p w14:paraId="1BEC2234" w14:textId="77777777" w:rsidR="00BE675A" w:rsidRPr="00BE675A" w:rsidRDefault="00BE675A">
            <w:pPr>
              <w:autoSpaceDE w:val="0"/>
              <w:autoSpaceDN w:val="0"/>
              <w:adjustRightInd w:val="0"/>
              <w:ind w:left="-57" w:firstLine="45"/>
              <w:jc w:val="center"/>
              <w:rPr>
                <w:color w:val="000000"/>
                <w:sz w:val="20"/>
                <w:szCs w:val="20"/>
              </w:rPr>
            </w:pPr>
          </w:p>
        </w:tc>
        <w:tc>
          <w:tcPr>
            <w:tcW w:w="1252" w:type="pct"/>
            <w:shd w:val="clear" w:color="auto" w:fill="FFFFFF"/>
          </w:tcPr>
          <w:p w14:paraId="4CE8D4C5"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S-1</w:t>
            </w:r>
          </w:p>
        </w:tc>
        <w:tc>
          <w:tcPr>
            <w:tcW w:w="856" w:type="pct"/>
            <w:shd w:val="clear" w:color="auto" w:fill="FFFFFF"/>
            <w:vAlign w:val="center"/>
          </w:tcPr>
          <w:p w14:paraId="1B376608"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17</w:t>
            </w:r>
          </w:p>
        </w:tc>
        <w:tc>
          <w:tcPr>
            <w:tcW w:w="1060" w:type="pct"/>
            <w:shd w:val="clear" w:color="auto" w:fill="FFFFFF"/>
            <w:vAlign w:val="center"/>
          </w:tcPr>
          <w:p w14:paraId="3751F9ED"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21.0</w:t>
            </w:r>
          </w:p>
        </w:tc>
      </w:tr>
      <w:tr w:rsidR="00BE675A" w:rsidRPr="00BE675A" w14:paraId="4C4D113F" w14:textId="77777777" w:rsidTr="00BE675A">
        <w:trPr>
          <w:cantSplit/>
          <w:trHeight w:val="151"/>
        </w:trPr>
        <w:tc>
          <w:tcPr>
            <w:tcW w:w="1832" w:type="pct"/>
            <w:shd w:val="clear" w:color="auto" w:fill="FFFFFF"/>
          </w:tcPr>
          <w:p w14:paraId="661263BA" w14:textId="77777777" w:rsidR="00BE675A" w:rsidRPr="00BE675A" w:rsidRDefault="00BE675A">
            <w:pPr>
              <w:autoSpaceDE w:val="0"/>
              <w:autoSpaceDN w:val="0"/>
              <w:adjustRightInd w:val="0"/>
              <w:ind w:left="-57" w:firstLine="45"/>
              <w:jc w:val="center"/>
              <w:rPr>
                <w:color w:val="000000"/>
                <w:sz w:val="20"/>
                <w:szCs w:val="20"/>
              </w:rPr>
            </w:pPr>
          </w:p>
        </w:tc>
        <w:tc>
          <w:tcPr>
            <w:tcW w:w="1252" w:type="pct"/>
            <w:shd w:val="clear" w:color="auto" w:fill="FFFFFF"/>
          </w:tcPr>
          <w:p w14:paraId="6A88C084"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S-2</w:t>
            </w:r>
          </w:p>
        </w:tc>
        <w:tc>
          <w:tcPr>
            <w:tcW w:w="856" w:type="pct"/>
            <w:shd w:val="clear" w:color="auto" w:fill="FFFFFF"/>
            <w:vAlign w:val="center"/>
          </w:tcPr>
          <w:p w14:paraId="1B4E8204"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1</w:t>
            </w:r>
          </w:p>
        </w:tc>
        <w:tc>
          <w:tcPr>
            <w:tcW w:w="1060" w:type="pct"/>
            <w:shd w:val="clear" w:color="auto" w:fill="FFFFFF"/>
            <w:vAlign w:val="center"/>
          </w:tcPr>
          <w:p w14:paraId="2DDE82CF" w14:textId="77777777" w:rsidR="00BE675A" w:rsidRPr="00BE675A" w:rsidRDefault="00BE675A">
            <w:pPr>
              <w:autoSpaceDE w:val="0"/>
              <w:autoSpaceDN w:val="0"/>
              <w:adjustRightInd w:val="0"/>
              <w:ind w:left="-57" w:right="60" w:firstLine="45"/>
              <w:jc w:val="center"/>
              <w:rPr>
                <w:color w:val="000000"/>
                <w:sz w:val="20"/>
                <w:szCs w:val="20"/>
              </w:rPr>
            </w:pPr>
            <w:r w:rsidRPr="00BE675A">
              <w:rPr>
                <w:color w:val="000000"/>
                <w:sz w:val="20"/>
                <w:szCs w:val="20"/>
              </w:rPr>
              <w:t>1.2</w:t>
            </w:r>
          </w:p>
        </w:tc>
      </w:tr>
      <w:tr w:rsidR="00BE675A" w:rsidRPr="00BE675A" w14:paraId="44604CFE" w14:textId="77777777" w:rsidTr="00BE675A">
        <w:trPr>
          <w:cantSplit/>
          <w:trHeight w:val="151"/>
        </w:trPr>
        <w:tc>
          <w:tcPr>
            <w:tcW w:w="1832" w:type="pct"/>
            <w:shd w:val="clear" w:color="auto" w:fill="FFFFFF"/>
          </w:tcPr>
          <w:p w14:paraId="439B73C1" w14:textId="77777777" w:rsidR="00BE675A" w:rsidRPr="00BE675A" w:rsidRDefault="00BE675A">
            <w:pPr>
              <w:autoSpaceDE w:val="0"/>
              <w:autoSpaceDN w:val="0"/>
              <w:adjustRightInd w:val="0"/>
              <w:ind w:left="-57" w:firstLine="45"/>
              <w:jc w:val="center"/>
              <w:rPr>
                <w:color w:val="000000"/>
                <w:sz w:val="20"/>
                <w:szCs w:val="20"/>
              </w:rPr>
            </w:pPr>
          </w:p>
        </w:tc>
        <w:tc>
          <w:tcPr>
            <w:tcW w:w="1252" w:type="pct"/>
            <w:shd w:val="clear" w:color="auto" w:fill="FFFFFF"/>
          </w:tcPr>
          <w:p w14:paraId="3DB49319" w14:textId="77777777" w:rsidR="00BE675A" w:rsidRPr="00BE675A" w:rsidRDefault="00BE675A">
            <w:pPr>
              <w:autoSpaceDE w:val="0"/>
              <w:autoSpaceDN w:val="0"/>
              <w:adjustRightInd w:val="0"/>
              <w:ind w:left="-57" w:right="60" w:firstLine="45"/>
              <w:jc w:val="center"/>
              <w:rPr>
                <w:b/>
                <w:bCs/>
                <w:color w:val="000000"/>
                <w:sz w:val="20"/>
                <w:szCs w:val="20"/>
              </w:rPr>
            </w:pPr>
            <w:r w:rsidRPr="00BE675A">
              <w:rPr>
                <w:b/>
                <w:bCs/>
                <w:color w:val="000000"/>
                <w:sz w:val="20"/>
                <w:szCs w:val="20"/>
              </w:rPr>
              <w:t>Jumlah</w:t>
            </w:r>
          </w:p>
        </w:tc>
        <w:tc>
          <w:tcPr>
            <w:tcW w:w="856" w:type="pct"/>
            <w:shd w:val="clear" w:color="auto" w:fill="FFFFFF"/>
            <w:vAlign w:val="center"/>
          </w:tcPr>
          <w:p w14:paraId="537BF3B5" w14:textId="77777777" w:rsidR="00BE675A" w:rsidRPr="00BE675A" w:rsidRDefault="00BE675A">
            <w:pPr>
              <w:autoSpaceDE w:val="0"/>
              <w:autoSpaceDN w:val="0"/>
              <w:adjustRightInd w:val="0"/>
              <w:ind w:left="-57" w:right="60" w:firstLine="45"/>
              <w:jc w:val="center"/>
              <w:rPr>
                <w:b/>
                <w:bCs/>
                <w:color w:val="000000"/>
                <w:sz w:val="20"/>
                <w:szCs w:val="20"/>
              </w:rPr>
            </w:pPr>
            <w:r w:rsidRPr="00BE675A">
              <w:rPr>
                <w:b/>
                <w:bCs/>
                <w:color w:val="000000"/>
                <w:sz w:val="20"/>
                <w:szCs w:val="20"/>
              </w:rPr>
              <w:t>81</w:t>
            </w:r>
          </w:p>
        </w:tc>
        <w:tc>
          <w:tcPr>
            <w:tcW w:w="1060" w:type="pct"/>
            <w:shd w:val="clear" w:color="auto" w:fill="FFFFFF"/>
            <w:vAlign w:val="center"/>
          </w:tcPr>
          <w:p w14:paraId="5541477C" w14:textId="77777777" w:rsidR="00BE675A" w:rsidRPr="00BE675A" w:rsidRDefault="00BE675A">
            <w:pPr>
              <w:autoSpaceDE w:val="0"/>
              <w:autoSpaceDN w:val="0"/>
              <w:adjustRightInd w:val="0"/>
              <w:ind w:left="-57" w:right="60" w:firstLine="45"/>
              <w:jc w:val="center"/>
              <w:rPr>
                <w:b/>
                <w:bCs/>
                <w:color w:val="000000"/>
                <w:sz w:val="20"/>
                <w:szCs w:val="20"/>
              </w:rPr>
            </w:pPr>
            <w:r w:rsidRPr="00BE675A">
              <w:rPr>
                <w:b/>
                <w:bCs/>
                <w:color w:val="000000"/>
                <w:sz w:val="20"/>
                <w:szCs w:val="20"/>
              </w:rPr>
              <w:t>100.0</w:t>
            </w:r>
          </w:p>
        </w:tc>
      </w:tr>
      <w:tr w:rsidR="00BE675A" w:rsidRPr="00BE675A" w14:paraId="6E1AE572" w14:textId="77777777" w:rsidTr="00BE675A">
        <w:trPr>
          <w:cantSplit/>
          <w:trHeight w:val="151"/>
        </w:trPr>
        <w:tc>
          <w:tcPr>
            <w:tcW w:w="1832" w:type="pct"/>
            <w:shd w:val="clear" w:color="auto" w:fill="FFFFFF"/>
          </w:tcPr>
          <w:p w14:paraId="3D768A29" w14:textId="77777777" w:rsidR="00BE675A" w:rsidRPr="00BE675A" w:rsidRDefault="00BE675A">
            <w:pPr>
              <w:autoSpaceDE w:val="0"/>
              <w:autoSpaceDN w:val="0"/>
              <w:adjustRightInd w:val="0"/>
              <w:ind w:left="-57" w:firstLine="45"/>
              <w:jc w:val="center"/>
              <w:rPr>
                <w:color w:val="000000"/>
                <w:sz w:val="20"/>
                <w:szCs w:val="20"/>
              </w:rPr>
            </w:pPr>
            <w:r w:rsidRPr="00BE675A">
              <w:rPr>
                <w:color w:val="000000"/>
                <w:sz w:val="20"/>
                <w:szCs w:val="20"/>
              </w:rPr>
              <w:t>Lama Usaha</w:t>
            </w:r>
          </w:p>
        </w:tc>
        <w:tc>
          <w:tcPr>
            <w:tcW w:w="1252" w:type="pct"/>
            <w:shd w:val="clear" w:color="auto" w:fill="FFFFFF"/>
          </w:tcPr>
          <w:p w14:paraId="079F113A" w14:textId="77777777" w:rsidR="00BE675A" w:rsidRPr="00BE675A" w:rsidRDefault="00BE675A">
            <w:pPr>
              <w:autoSpaceDE w:val="0"/>
              <w:autoSpaceDN w:val="0"/>
              <w:adjustRightInd w:val="0"/>
              <w:ind w:left="-57" w:right="60" w:firstLine="45"/>
              <w:jc w:val="center"/>
              <w:rPr>
                <w:color w:val="000000"/>
                <w:sz w:val="20"/>
                <w:szCs w:val="20"/>
              </w:rPr>
            </w:pPr>
            <w:r w:rsidRPr="00BE675A">
              <w:rPr>
                <w:sz w:val="20"/>
                <w:szCs w:val="20"/>
              </w:rPr>
              <w:t>≤ 1</w:t>
            </w:r>
          </w:p>
        </w:tc>
        <w:tc>
          <w:tcPr>
            <w:tcW w:w="856" w:type="pct"/>
            <w:shd w:val="clear" w:color="auto" w:fill="FFFFFF"/>
            <w:vAlign w:val="center"/>
          </w:tcPr>
          <w:p w14:paraId="7C6498BC" w14:textId="77777777" w:rsidR="00BE675A" w:rsidRPr="00BE675A" w:rsidRDefault="00BE675A">
            <w:pPr>
              <w:autoSpaceDE w:val="0"/>
              <w:autoSpaceDN w:val="0"/>
              <w:adjustRightInd w:val="0"/>
              <w:ind w:left="-57" w:right="60" w:firstLine="45"/>
              <w:jc w:val="center"/>
              <w:rPr>
                <w:color w:val="000000"/>
                <w:sz w:val="20"/>
                <w:szCs w:val="20"/>
              </w:rPr>
            </w:pPr>
            <w:r w:rsidRPr="00BE675A">
              <w:rPr>
                <w:sz w:val="20"/>
                <w:szCs w:val="20"/>
              </w:rPr>
              <w:t>4</w:t>
            </w:r>
          </w:p>
        </w:tc>
        <w:tc>
          <w:tcPr>
            <w:tcW w:w="1060" w:type="pct"/>
            <w:shd w:val="clear" w:color="auto" w:fill="FFFFFF"/>
            <w:vAlign w:val="center"/>
          </w:tcPr>
          <w:p w14:paraId="3A446D1E" w14:textId="77777777" w:rsidR="00BE675A" w:rsidRPr="00BE675A" w:rsidRDefault="00BE675A">
            <w:pPr>
              <w:autoSpaceDE w:val="0"/>
              <w:autoSpaceDN w:val="0"/>
              <w:adjustRightInd w:val="0"/>
              <w:ind w:left="-57" w:right="60" w:firstLine="45"/>
              <w:jc w:val="center"/>
              <w:rPr>
                <w:color w:val="000000"/>
                <w:sz w:val="20"/>
                <w:szCs w:val="20"/>
              </w:rPr>
            </w:pPr>
            <w:r w:rsidRPr="00BE675A">
              <w:rPr>
                <w:sz w:val="20"/>
                <w:szCs w:val="20"/>
              </w:rPr>
              <w:t>4.9</w:t>
            </w:r>
          </w:p>
        </w:tc>
      </w:tr>
      <w:tr w:rsidR="00BE675A" w:rsidRPr="00BE675A" w14:paraId="066050BB" w14:textId="77777777" w:rsidTr="00BE675A">
        <w:trPr>
          <w:cantSplit/>
          <w:trHeight w:val="151"/>
        </w:trPr>
        <w:tc>
          <w:tcPr>
            <w:tcW w:w="1832" w:type="pct"/>
            <w:shd w:val="clear" w:color="auto" w:fill="FFFFFF"/>
          </w:tcPr>
          <w:p w14:paraId="18E1468B" w14:textId="77777777" w:rsidR="00BE675A" w:rsidRPr="00BE675A" w:rsidRDefault="00BE675A">
            <w:pPr>
              <w:autoSpaceDE w:val="0"/>
              <w:autoSpaceDN w:val="0"/>
              <w:adjustRightInd w:val="0"/>
              <w:ind w:left="-57" w:firstLine="45"/>
              <w:jc w:val="center"/>
              <w:rPr>
                <w:color w:val="000000"/>
                <w:sz w:val="20"/>
                <w:szCs w:val="20"/>
              </w:rPr>
            </w:pPr>
          </w:p>
        </w:tc>
        <w:tc>
          <w:tcPr>
            <w:tcW w:w="1252" w:type="pct"/>
            <w:shd w:val="clear" w:color="auto" w:fill="FFFFFF"/>
          </w:tcPr>
          <w:p w14:paraId="155C0D5A" w14:textId="77777777" w:rsidR="00BE675A" w:rsidRPr="00BE675A" w:rsidRDefault="00BE675A">
            <w:pPr>
              <w:autoSpaceDE w:val="0"/>
              <w:autoSpaceDN w:val="0"/>
              <w:adjustRightInd w:val="0"/>
              <w:ind w:left="-57" w:right="60" w:firstLine="45"/>
              <w:jc w:val="center"/>
              <w:rPr>
                <w:color w:val="000000"/>
                <w:sz w:val="20"/>
                <w:szCs w:val="20"/>
              </w:rPr>
            </w:pPr>
            <w:r w:rsidRPr="00BE675A">
              <w:rPr>
                <w:sz w:val="20"/>
                <w:szCs w:val="20"/>
              </w:rPr>
              <w:t>1-5</w:t>
            </w:r>
          </w:p>
        </w:tc>
        <w:tc>
          <w:tcPr>
            <w:tcW w:w="856" w:type="pct"/>
            <w:shd w:val="clear" w:color="auto" w:fill="FFFFFF"/>
            <w:vAlign w:val="center"/>
          </w:tcPr>
          <w:p w14:paraId="0778FAC8" w14:textId="77777777" w:rsidR="00BE675A" w:rsidRPr="00BE675A" w:rsidRDefault="00BE675A">
            <w:pPr>
              <w:autoSpaceDE w:val="0"/>
              <w:autoSpaceDN w:val="0"/>
              <w:adjustRightInd w:val="0"/>
              <w:ind w:left="-57" w:right="60" w:firstLine="45"/>
              <w:jc w:val="center"/>
              <w:rPr>
                <w:color w:val="000000"/>
                <w:sz w:val="20"/>
                <w:szCs w:val="20"/>
              </w:rPr>
            </w:pPr>
            <w:r w:rsidRPr="00BE675A">
              <w:rPr>
                <w:sz w:val="20"/>
                <w:szCs w:val="20"/>
              </w:rPr>
              <w:t>28</w:t>
            </w:r>
          </w:p>
        </w:tc>
        <w:tc>
          <w:tcPr>
            <w:tcW w:w="1060" w:type="pct"/>
            <w:shd w:val="clear" w:color="auto" w:fill="FFFFFF"/>
            <w:vAlign w:val="center"/>
          </w:tcPr>
          <w:p w14:paraId="47399044" w14:textId="77777777" w:rsidR="00BE675A" w:rsidRPr="00BE675A" w:rsidRDefault="00BE675A">
            <w:pPr>
              <w:autoSpaceDE w:val="0"/>
              <w:autoSpaceDN w:val="0"/>
              <w:adjustRightInd w:val="0"/>
              <w:ind w:left="-57" w:right="60" w:firstLine="45"/>
              <w:jc w:val="center"/>
              <w:rPr>
                <w:color w:val="000000"/>
                <w:sz w:val="20"/>
                <w:szCs w:val="20"/>
              </w:rPr>
            </w:pPr>
            <w:r w:rsidRPr="00BE675A">
              <w:rPr>
                <w:sz w:val="20"/>
                <w:szCs w:val="20"/>
              </w:rPr>
              <w:t>34.6</w:t>
            </w:r>
          </w:p>
        </w:tc>
      </w:tr>
      <w:tr w:rsidR="00BE675A" w:rsidRPr="00BE675A" w14:paraId="50339EF2" w14:textId="77777777" w:rsidTr="00BE675A">
        <w:trPr>
          <w:cantSplit/>
          <w:trHeight w:val="151"/>
        </w:trPr>
        <w:tc>
          <w:tcPr>
            <w:tcW w:w="1832" w:type="pct"/>
            <w:shd w:val="clear" w:color="auto" w:fill="FFFFFF"/>
          </w:tcPr>
          <w:p w14:paraId="3805C91C" w14:textId="77777777" w:rsidR="00BE675A" w:rsidRPr="00BE675A" w:rsidRDefault="00BE675A">
            <w:pPr>
              <w:autoSpaceDE w:val="0"/>
              <w:autoSpaceDN w:val="0"/>
              <w:adjustRightInd w:val="0"/>
              <w:ind w:left="-57" w:firstLine="45"/>
              <w:jc w:val="center"/>
              <w:rPr>
                <w:color w:val="000000"/>
                <w:sz w:val="20"/>
                <w:szCs w:val="20"/>
              </w:rPr>
            </w:pPr>
          </w:p>
        </w:tc>
        <w:tc>
          <w:tcPr>
            <w:tcW w:w="1252" w:type="pct"/>
            <w:shd w:val="clear" w:color="auto" w:fill="FFFFFF"/>
          </w:tcPr>
          <w:p w14:paraId="51011355" w14:textId="77777777" w:rsidR="00BE675A" w:rsidRPr="00BE675A" w:rsidRDefault="00BE675A">
            <w:pPr>
              <w:autoSpaceDE w:val="0"/>
              <w:autoSpaceDN w:val="0"/>
              <w:adjustRightInd w:val="0"/>
              <w:ind w:left="-57" w:right="60" w:firstLine="45"/>
              <w:jc w:val="center"/>
              <w:rPr>
                <w:color w:val="000000"/>
                <w:sz w:val="20"/>
                <w:szCs w:val="20"/>
              </w:rPr>
            </w:pPr>
            <w:r w:rsidRPr="00BE675A">
              <w:rPr>
                <w:sz w:val="20"/>
                <w:szCs w:val="20"/>
              </w:rPr>
              <w:t>6-10</w:t>
            </w:r>
          </w:p>
        </w:tc>
        <w:tc>
          <w:tcPr>
            <w:tcW w:w="856" w:type="pct"/>
            <w:shd w:val="clear" w:color="auto" w:fill="FFFFFF"/>
            <w:vAlign w:val="center"/>
          </w:tcPr>
          <w:p w14:paraId="314F8DC1" w14:textId="77777777" w:rsidR="00BE675A" w:rsidRPr="00BE675A" w:rsidRDefault="00BE675A">
            <w:pPr>
              <w:autoSpaceDE w:val="0"/>
              <w:autoSpaceDN w:val="0"/>
              <w:adjustRightInd w:val="0"/>
              <w:ind w:left="-57" w:right="60" w:firstLine="45"/>
              <w:jc w:val="center"/>
              <w:rPr>
                <w:color w:val="000000"/>
                <w:sz w:val="20"/>
                <w:szCs w:val="20"/>
              </w:rPr>
            </w:pPr>
            <w:r w:rsidRPr="00BE675A">
              <w:rPr>
                <w:sz w:val="20"/>
                <w:szCs w:val="20"/>
              </w:rPr>
              <w:t>30</w:t>
            </w:r>
          </w:p>
        </w:tc>
        <w:tc>
          <w:tcPr>
            <w:tcW w:w="1060" w:type="pct"/>
            <w:shd w:val="clear" w:color="auto" w:fill="FFFFFF"/>
            <w:vAlign w:val="center"/>
          </w:tcPr>
          <w:p w14:paraId="53FDF1D7" w14:textId="77777777" w:rsidR="00BE675A" w:rsidRPr="00BE675A" w:rsidRDefault="00BE675A">
            <w:pPr>
              <w:autoSpaceDE w:val="0"/>
              <w:autoSpaceDN w:val="0"/>
              <w:adjustRightInd w:val="0"/>
              <w:ind w:left="-57" w:right="60" w:firstLine="45"/>
              <w:jc w:val="center"/>
              <w:rPr>
                <w:color w:val="000000"/>
                <w:sz w:val="20"/>
                <w:szCs w:val="20"/>
              </w:rPr>
            </w:pPr>
            <w:r w:rsidRPr="00BE675A">
              <w:rPr>
                <w:sz w:val="20"/>
                <w:szCs w:val="20"/>
              </w:rPr>
              <w:t>37.0</w:t>
            </w:r>
          </w:p>
        </w:tc>
      </w:tr>
      <w:tr w:rsidR="00BE675A" w:rsidRPr="00BE675A" w14:paraId="005BD30C" w14:textId="77777777" w:rsidTr="00BE675A">
        <w:trPr>
          <w:cantSplit/>
          <w:trHeight w:val="151"/>
        </w:trPr>
        <w:tc>
          <w:tcPr>
            <w:tcW w:w="1832" w:type="pct"/>
            <w:shd w:val="clear" w:color="auto" w:fill="FFFFFF"/>
          </w:tcPr>
          <w:p w14:paraId="67657B95" w14:textId="77777777" w:rsidR="00BE675A" w:rsidRPr="00BE675A" w:rsidRDefault="00BE675A">
            <w:pPr>
              <w:autoSpaceDE w:val="0"/>
              <w:autoSpaceDN w:val="0"/>
              <w:adjustRightInd w:val="0"/>
              <w:ind w:left="-57" w:firstLine="45"/>
              <w:jc w:val="center"/>
              <w:rPr>
                <w:color w:val="000000"/>
                <w:sz w:val="20"/>
                <w:szCs w:val="20"/>
              </w:rPr>
            </w:pPr>
          </w:p>
        </w:tc>
        <w:tc>
          <w:tcPr>
            <w:tcW w:w="1252" w:type="pct"/>
            <w:shd w:val="clear" w:color="auto" w:fill="FFFFFF"/>
          </w:tcPr>
          <w:p w14:paraId="3B4302E2" w14:textId="77777777" w:rsidR="00BE675A" w:rsidRPr="00BE675A" w:rsidRDefault="00BE675A">
            <w:pPr>
              <w:autoSpaceDE w:val="0"/>
              <w:autoSpaceDN w:val="0"/>
              <w:adjustRightInd w:val="0"/>
              <w:ind w:left="-57" w:right="60" w:firstLine="45"/>
              <w:jc w:val="center"/>
              <w:rPr>
                <w:color w:val="000000"/>
                <w:sz w:val="20"/>
                <w:szCs w:val="20"/>
              </w:rPr>
            </w:pPr>
            <w:r w:rsidRPr="00BE675A">
              <w:rPr>
                <w:sz w:val="20"/>
                <w:szCs w:val="20"/>
              </w:rPr>
              <w:t>≥ 10</w:t>
            </w:r>
          </w:p>
        </w:tc>
        <w:tc>
          <w:tcPr>
            <w:tcW w:w="856" w:type="pct"/>
            <w:shd w:val="clear" w:color="auto" w:fill="FFFFFF"/>
            <w:vAlign w:val="center"/>
          </w:tcPr>
          <w:p w14:paraId="14D26654" w14:textId="77777777" w:rsidR="00BE675A" w:rsidRPr="00BE675A" w:rsidRDefault="00BE675A">
            <w:pPr>
              <w:autoSpaceDE w:val="0"/>
              <w:autoSpaceDN w:val="0"/>
              <w:adjustRightInd w:val="0"/>
              <w:ind w:left="-57" w:right="60" w:firstLine="45"/>
              <w:jc w:val="center"/>
              <w:rPr>
                <w:color w:val="000000"/>
                <w:sz w:val="20"/>
                <w:szCs w:val="20"/>
              </w:rPr>
            </w:pPr>
            <w:r w:rsidRPr="00BE675A">
              <w:rPr>
                <w:sz w:val="20"/>
                <w:szCs w:val="20"/>
              </w:rPr>
              <w:t>19</w:t>
            </w:r>
          </w:p>
        </w:tc>
        <w:tc>
          <w:tcPr>
            <w:tcW w:w="1060" w:type="pct"/>
            <w:shd w:val="clear" w:color="auto" w:fill="FFFFFF"/>
            <w:vAlign w:val="center"/>
          </w:tcPr>
          <w:p w14:paraId="66AC7044" w14:textId="77777777" w:rsidR="00BE675A" w:rsidRPr="00BE675A" w:rsidRDefault="00BE675A">
            <w:pPr>
              <w:autoSpaceDE w:val="0"/>
              <w:autoSpaceDN w:val="0"/>
              <w:adjustRightInd w:val="0"/>
              <w:ind w:left="-57" w:right="60" w:firstLine="45"/>
              <w:jc w:val="center"/>
              <w:rPr>
                <w:color w:val="000000"/>
                <w:sz w:val="20"/>
                <w:szCs w:val="20"/>
              </w:rPr>
            </w:pPr>
            <w:r w:rsidRPr="00BE675A">
              <w:rPr>
                <w:sz w:val="20"/>
                <w:szCs w:val="20"/>
              </w:rPr>
              <w:t>23.5</w:t>
            </w:r>
          </w:p>
        </w:tc>
      </w:tr>
      <w:tr w:rsidR="00BE675A" w:rsidRPr="00BE675A" w14:paraId="542E9D40" w14:textId="77777777" w:rsidTr="00BE675A">
        <w:trPr>
          <w:cantSplit/>
          <w:trHeight w:val="151"/>
        </w:trPr>
        <w:tc>
          <w:tcPr>
            <w:tcW w:w="1832" w:type="pct"/>
            <w:tcBorders>
              <w:bottom w:val="single" w:sz="4" w:space="0" w:color="auto"/>
            </w:tcBorders>
            <w:shd w:val="clear" w:color="auto" w:fill="FFFFFF"/>
          </w:tcPr>
          <w:p w14:paraId="5DBC2DE0" w14:textId="77777777" w:rsidR="00BE675A" w:rsidRPr="00BE675A" w:rsidRDefault="00BE675A">
            <w:pPr>
              <w:autoSpaceDE w:val="0"/>
              <w:autoSpaceDN w:val="0"/>
              <w:adjustRightInd w:val="0"/>
              <w:ind w:left="-57" w:firstLine="45"/>
              <w:jc w:val="center"/>
              <w:rPr>
                <w:color w:val="000000"/>
                <w:sz w:val="20"/>
                <w:szCs w:val="20"/>
              </w:rPr>
            </w:pPr>
          </w:p>
        </w:tc>
        <w:tc>
          <w:tcPr>
            <w:tcW w:w="1252" w:type="pct"/>
            <w:tcBorders>
              <w:bottom w:val="single" w:sz="4" w:space="0" w:color="auto"/>
            </w:tcBorders>
            <w:shd w:val="clear" w:color="auto" w:fill="FFFFFF"/>
          </w:tcPr>
          <w:p w14:paraId="1738E543" w14:textId="77777777" w:rsidR="00BE675A" w:rsidRPr="00BE675A" w:rsidRDefault="00BE675A">
            <w:pPr>
              <w:autoSpaceDE w:val="0"/>
              <w:autoSpaceDN w:val="0"/>
              <w:adjustRightInd w:val="0"/>
              <w:ind w:left="-57" w:right="60" w:firstLine="45"/>
              <w:jc w:val="center"/>
              <w:rPr>
                <w:color w:val="000000"/>
                <w:sz w:val="20"/>
                <w:szCs w:val="20"/>
              </w:rPr>
            </w:pPr>
            <w:r w:rsidRPr="00BE675A">
              <w:rPr>
                <w:sz w:val="20"/>
                <w:szCs w:val="20"/>
              </w:rPr>
              <w:t>Total</w:t>
            </w:r>
          </w:p>
        </w:tc>
        <w:tc>
          <w:tcPr>
            <w:tcW w:w="856" w:type="pct"/>
            <w:tcBorders>
              <w:bottom w:val="single" w:sz="4" w:space="0" w:color="auto"/>
            </w:tcBorders>
            <w:shd w:val="clear" w:color="auto" w:fill="FFFFFF"/>
            <w:vAlign w:val="center"/>
          </w:tcPr>
          <w:p w14:paraId="7CBFF901" w14:textId="77777777" w:rsidR="00BE675A" w:rsidRPr="00BE675A" w:rsidRDefault="00BE675A">
            <w:pPr>
              <w:autoSpaceDE w:val="0"/>
              <w:autoSpaceDN w:val="0"/>
              <w:adjustRightInd w:val="0"/>
              <w:ind w:left="-57" w:right="60" w:firstLine="45"/>
              <w:jc w:val="center"/>
              <w:rPr>
                <w:color w:val="000000"/>
                <w:sz w:val="20"/>
                <w:szCs w:val="20"/>
              </w:rPr>
            </w:pPr>
            <w:r w:rsidRPr="00BE675A">
              <w:rPr>
                <w:sz w:val="20"/>
                <w:szCs w:val="20"/>
              </w:rPr>
              <w:t>81</w:t>
            </w:r>
          </w:p>
        </w:tc>
        <w:tc>
          <w:tcPr>
            <w:tcW w:w="1060" w:type="pct"/>
            <w:tcBorders>
              <w:bottom w:val="single" w:sz="4" w:space="0" w:color="auto"/>
            </w:tcBorders>
            <w:shd w:val="clear" w:color="auto" w:fill="FFFFFF"/>
            <w:vAlign w:val="center"/>
          </w:tcPr>
          <w:p w14:paraId="6BC08802" w14:textId="77777777" w:rsidR="00BE675A" w:rsidRPr="00BE675A" w:rsidRDefault="00BE675A">
            <w:pPr>
              <w:autoSpaceDE w:val="0"/>
              <w:autoSpaceDN w:val="0"/>
              <w:adjustRightInd w:val="0"/>
              <w:ind w:left="-57" w:right="60" w:firstLine="45"/>
              <w:jc w:val="center"/>
              <w:rPr>
                <w:color w:val="000000"/>
                <w:sz w:val="20"/>
                <w:szCs w:val="20"/>
              </w:rPr>
            </w:pPr>
            <w:r w:rsidRPr="00BE675A">
              <w:rPr>
                <w:sz w:val="20"/>
                <w:szCs w:val="20"/>
              </w:rPr>
              <w:t>100.0</w:t>
            </w:r>
          </w:p>
        </w:tc>
      </w:tr>
    </w:tbl>
    <w:bookmarkEnd w:id="4"/>
    <w:p w14:paraId="51478FFC" w14:textId="77777777" w:rsidR="00BE675A" w:rsidRPr="00BE675A" w:rsidRDefault="00BE675A" w:rsidP="00BD6CF0">
      <w:pPr>
        <w:spacing w:after="240"/>
        <w:jc w:val="both"/>
        <w:rPr>
          <w:i/>
          <w:iCs/>
          <w:sz w:val="20"/>
          <w:szCs w:val="20"/>
        </w:rPr>
      </w:pPr>
      <w:proofErr w:type="spellStart"/>
      <w:r w:rsidRPr="00BE675A">
        <w:rPr>
          <w:i/>
          <w:iCs/>
          <w:sz w:val="20"/>
          <w:szCs w:val="20"/>
        </w:rPr>
        <w:t>Sumber</w:t>
      </w:r>
      <w:proofErr w:type="spellEnd"/>
      <w:r w:rsidRPr="00BE675A">
        <w:rPr>
          <w:i/>
          <w:iCs/>
          <w:sz w:val="20"/>
          <w:szCs w:val="20"/>
        </w:rPr>
        <w:t>: data primer yang diolah 2025</w:t>
      </w:r>
    </w:p>
    <w:p w14:paraId="11A3C69F" w14:textId="43DA3AD6" w:rsidR="00BE675A" w:rsidRDefault="00BE675A" w:rsidP="00680845">
      <w:pPr>
        <w:pStyle w:val="NormalWeb"/>
        <w:spacing w:before="0" w:beforeAutospacing="0" w:after="0" w:afterAutospacing="0" w:line="300" w:lineRule="auto"/>
        <w:ind w:firstLine="720"/>
        <w:jc w:val="both"/>
      </w:pPr>
      <w:proofErr w:type="spellStart"/>
      <w:r w:rsidRPr="00BE675A">
        <w:t>Statistik</w:t>
      </w:r>
      <w:proofErr w:type="spellEnd"/>
      <w:r w:rsidRPr="00BE675A">
        <w:t xml:space="preserve"> </w:t>
      </w:r>
      <w:proofErr w:type="spellStart"/>
      <w:r w:rsidRPr="00BE675A">
        <w:t>deskriptif</w:t>
      </w:r>
      <w:proofErr w:type="spellEnd"/>
      <w:r w:rsidRPr="00BE675A">
        <w:t xml:space="preserve"> </w:t>
      </w:r>
      <w:proofErr w:type="spellStart"/>
      <w:r w:rsidRPr="00BE675A">
        <w:t>untuk</w:t>
      </w:r>
      <w:proofErr w:type="spellEnd"/>
      <w:r w:rsidRPr="00BE675A">
        <w:t xml:space="preserve"> </w:t>
      </w:r>
      <w:proofErr w:type="spellStart"/>
      <w:r w:rsidRPr="00BE675A">
        <w:t>setiap</w:t>
      </w:r>
      <w:proofErr w:type="spellEnd"/>
      <w:r w:rsidRPr="00BE675A">
        <w:t xml:space="preserve"> </w:t>
      </w:r>
      <w:r w:rsidR="00C36AB6">
        <w:t xml:space="preserve">variable pada </w:t>
      </w:r>
      <w:proofErr w:type="spellStart"/>
      <w:r w:rsidR="00C36AB6">
        <w:t>penelitian</w:t>
      </w:r>
      <w:proofErr w:type="spellEnd"/>
      <w:r w:rsidR="00C36AB6">
        <w:t xml:space="preserve"> </w:t>
      </w:r>
      <w:proofErr w:type="spellStart"/>
      <w:r w:rsidR="00C36AB6">
        <w:t>ini</w:t>
      </w:r>
      <w:proofErr w:type="spellEnd"/>
      <w:r w:rsidR="00C36AB6">
        <w:t xml:space="preserve"> </w:t>
      </w:r>
      <w:proofErr w:type="spellStart"/>
      <w:r w:rsidR="00C36AB6">
        <w:t>secara</w:t>
      </w:r>
      <w:proofErr w:type="spellEnd"/>
      <w:r w:rsidR="00C36AB6">
        <w:t xml:space="preserve"> </w:t>
      </w:r>
      <w:proofErr w:type="spellStart"/>
      <w:r w:rsidR="00C36AB6">
        <w:t>lengkap</w:t>
      </w:r>
      <w:proofErr w:type="spellEnd"/>
      <w:r w:rsidR="00C36AB6">
        <w:t xml:space="preserve"> </w:t>
      </w:r>
      <w:proofErr w:type="spellStart"/>
      <w:r w:rsidRPr="00BE675A">
        <w:t>disajikan</w:t>
      </w:r>
      <w:proofErr w:type="spellEnd"/>
      <w:r w:rsidRPr="00BE675A">
        <w:t xml:space="preserve"> </w:t>
      </w:r>
      <w:proofErr w:type="spellStart"/>
      <w:r w:rsidRPr="00BE675A">
        <w:t>dalam</w:t>
      </w:r>
      <w:proofErr w:type="spellEnd"/>
      <w:r w:rsidRPr="00BE675A">
        <w:t xml:space="preserve"> </w:t>
      </w:r>
      <w:r w:rsidRPr="00C36AB6">
        <w:rPr>
          <w:color w:val="0033CC"/>
        </w:rPr>
        <w:t>table 4.</w:t>
      </w:r>
    </w:p>
    <w:p w14:paraId="549CF4C6" w14:textId="4D243E73" w:rsidR="00BE675A" w:rsidRPr="00C42DC4" w:rsidRDefault="00BE675A" w:rsidP="00BE675A">
      <w:pPr>
        <w:pStyle w:val="Caption"/>
        <w:keepNext/>
        <w:ind w:left="378"/>
        <w:jc w:val="center"/>
        <w:rPr>
          <w:b w:val="0"/>
          <w:bCs w:val="0"/>
          <w:i/>
          <w:iCs/>
          <w:sz w:val="24"/>
          <w:szCs w:val="24"/>
        </w:rPr>
      </w:pPr>
      <w:bookmarkStart w:id="5" w:name="_Toc191508912"/>
      <w:r w:rsidRPr="00C36AB6">
        <w:rPr>
          <w:color w:val="0033CC"/>
          <w:sz w:val="24"/>
          <w:szCs w:val="24"/>
        </w:rPr>
        <w:t>Tabel 4</w:t>
      </w:r>
      <w:r w:rsidR="00C36AB6" w:rsidRPr="00C36AB6">
        <w:rPr>
          <w:color w:val="0033CC"/>
          <w:sz w:val="24"/>
          <w:szCs w:val="24"/>
        </w:rPr>
        <w:t xml:space="preserve"> </w:t>
      </w:r>
      <w:proofErr w:type="spellStart"/>
      <w:r w:rsidRPr="00C36AB6">
        <w:rPr>
          <w:b w:val="0"/>
          <w:bCs w:val="0"/>
          <w:sz w:val="24"/>
          <w:szCs w:val="24"/>
        </w:rPr>
        <w:t>Statistik</w:t>
      </w:r>
      <w:proofErr w:type="spellEnd"/>
      <w:r w:rsidRPr="00C36AB6">
        <w:rPr>
          <w:b w:val="0"/>
          <w:bCs w:val="0"/>
          <w:sz w:val="24"/>
          <w:szCs w:val="24"/>
        </w:rPr>
        <w:t xml:space="preserve"> </w:t>
      </w:r>
      <w:proofErr w:type="spellStart"/>
      <w:r w:rsidRPr="00C36AB6">
        <w:rPr>
          <w:b w:val="0"/>
          <w:bCs w:val="0"/>
          <w:sz w:val="24"/>
          <w:szCs w:val="24"/>
        </w:rPr>
        <w:t>Deskriptif</w:t>
      </w:r>
      <w:proofErr w:type="spellEnd"/>
      <w:r w:rsidRPr="00C36AB6">
        <w:rPr>
          <w:b w:val="0"/>
          <w:bCs w:val="0"/>
          <w:sz w:val="24"/>
          <w:szCs w:val="24"/>
        </w:rPr>
        <w:t xml:space="preserve"> </w:t>
      </w:r>
      <w:proofErr w:type="spellStart"/>
      <w:r w:rsidRPr="00C36AB6">
        <w:rPr>
          <w:b w:val="0"/>
          <w:bCs w:val="0"/>
          <w:sz w:val="24"/>
          <w:szCs w:val="24"/>
        </w:rPr>
        <w:t>Variabel</w:t>
      </w:r>
      <w:proofErr w:type="spellEnd"/>
      <w:r w:rsidRPr="00C36AB6">
        <w:rPr>
          <w:b w:val="0"/>
          <w:bCs w:val="0"/>
          <w:sz w:val="24"/>
          <w:szCs w:val="24"/>
        </w:rPr>
        <w:t xml:space="preserve"> </w:t>
      </w:r>
      <w:proofErr w:type="spellStart"/>
      <w:r w:rsidRPr="00C36AB6">
        <w:rPr>
          <w:b w:val="0"/>
          <w:bCs w:val="0"/>
          <w:sz w:val="24"/>
          <w:szCs w:val="24"/>
        </w:rPr>
        <w:t>Penelitian</w:t>
      </w:r>
      <w:bookmarkEnd w:id="5"/>
      <w:proofErr w:type="spellEnd"/>
    </w:p>
    <w:tbl>
      <w:tblPr>
        <w:tblStyle w:val="PlainTable2"/>
        <w:tblW w:w="5000" w:type="pct"/>
        <w:tblLook w:val="0620" w:firstRow="1" w:lastRow="0" w:firstColumn="0" w:lastColumn="0" w:noHBand="1" w:noVBand="1"/>
      </w:tblPr>
      <w:tblGrid>
        <w:gridCol w:w="1845"/>
        <w:gridCol w:w="1025"/>
        <w:gridCol w:w="1530"/>
        <w:gridCol w:w="1576"/>
        <w:gridCol w:w="1037"/>
        <w:gridCol w:w="1486"/>
      </w:tblGrid>
      <w:tr w:rsidR="00BE675A" w:rsidRPr="00BE675A" w14:paraId="31E24C56" w14:textId="77777777" w:rsidTr="00BE675A">
        <w:trPr>
          <w:cnfStyle w:val="100000000000" w:firstRow="1" w:lastRow="0" w:firstColumn="0" w:lastColumn="0" w:oddVBand="0" w:evenVBand="0" w:oddHBand="0" w:evenHBand="0" w:firstRowFirstColumn="0" w:firstRowLastColumn="0" w:lastRowFirstColumn="0" w:lastRowLastColumn="0"/>
          <w:trHeight w:val="493"/>
        </w:trPr>
        <w:tc>
          <w:tcPr>
            <w:tcW w:w="1086" w:type="pct"/>
            <w:vAlign w:val="center"/>
          </w:tcPr>
          <w:p w14:paraId="246733A9" w14:textId="77777777" w:rsidR="00BE675A" w:rsidRPr="00BE675A" w:rsidRDefault="00BE675A">
            <w:pPr>
              <w:jc w:val="center"/>
              <w:rPr>
                <w:kern w:val="0"/>
                <w:sz w:val="20"/>
                <w:szCs w:val="20"/>
              </w:rPr>
            </w:pPr>
            <w:r w:rsidRPr="00BE675A">
              <w:rPr>
                <w:kern w:val="0"/>
                <w:sz w:val="20"/>
                <w:szCs w:val="20"/>
              </w:rPr>
              <w:t>Variabel</w:t>
            </w:r>
          </w:p>
        </w:tc>
        <w:tc>
          <w:tcPr>
            <w:tcW w:w="603" w:type="pct"/>
            <w:vAlign w:val="center"/>
          </w:tcPr>
          <w:p w14:paraId="2635AB2B" w14:textId="77777777" w:rsidR="00BE675A" w:rsidRPr="00BE675A" w:rsidRDefault="00BE675A">
            <w:pPr>
              <w:autoSpaceDE w:val="0"/>
              <w:autoSpaceDN w:val="0"/>
              <w:adjustRightInd w:val="0"/>
              <w:ind w:right="60"/>
              <w:jc w:val="center"/>
              <w:rPr>
                <w:color w:val="000000"/>
                <w:kern w:val="0"/>
                <w:sz w:val="20"/>
                <w:szCs w:val="20"/>
              </w:rPr>
            </w:pPr>
            <w:r w:rsidRPr="00BE675A">
              <w:rPr>
                <w:color w:val="000000"/>
                <w:kern w:val="0"/>
                <w:sz w:val="20"/>
                <w:szCs w:val="20"/>
              </w:rPr>
              <w:t>N</w:t>
            </w:r>
          </w:p>
        </w:tc>
        <w:tc>
          <w:tcPr>
            <w:tcW w:w="900" w:type="pct"/>
            <w:vAlign w:val="center"/>
          </w:tcPr>
          <w:p w14:paraId="73F4631D" w14:textId="77777777" w:rsidR="00BE675A" w:rsidRPr="00BE675A" w:rsidRDefault="00BE675A">
            <w:pPr>
              <w:autoSpaceDE w:val="0"/>
              <w:autoSpaceDN w:val="0"/>
              <w:adjustRightInd w:val="0"/>
              <w:ind w:left="60" w:right="60"/>
              <w:jc w:val="center"/>
              <w:rPr>
                <w:color w:val="000000"/>
                <w:kern w:val="0"/>
                <w:sz w:val="20"/>
                <w:szCs w:val="20"/>
              </w:rPr>
            </w:pPr>
            <w:r w:rsidRPr="00BE675A">
              <w:rPr>
                <w:color w:val="000000"/>
                <w:kern w:val="0"/>
                <w:sz w:val="20"/>
                <w:szCs w:val="20"/>
              </w:rPr>
              <w:t>Minimum</w:t>
            </w:r>
          </w:p>
        </w:tc>
        <w:tc>
          <w:tcPr>
            <w:tcW w:w="927" w:type="pct"/>
            <w:vAlign w:val="center"/>
          </w:tcPr>
          <w:p w14:paraId="018B4F38" w14:textId="77777777" w:rsidR="00BE675A" w:rsidRPr="00BE675A" w:rsidRDefault="00BE675A">
            <w:pPr>
              <w:autoSpaceDE w:val="0"/>
              <w:autoSpaceDN w:val="0"/>
              <w:adjustRightInd w:val="0"/>
              <w:ind w:left="60" w:right="60"/>
              <w:jc w:val="center"/>
              <w:rPr>
                <w:color w:val="000000"/>
                <w:kern w:val="0"/>
                <w:sz w:val="20"/>
                <w:szCs w:val="20"/>
              </w:rPr>
            </w:pPr>
            <w:r w:rsidRPr="00BE675A">
              <w:rPr>
                <w:color w:val="000000"/>
                <w:kern w:val="0"/>
                <w:sz w:val="20"/>
                <w:szCs w:val="20"/>
              </w:rPr>
              <w:t>Maximum</w:t>
            </w:r>
          </w:p>
        </w:tc>
        <w:tc>
          <w:tcPr>
            <w:tcW w:w="610" w:type="pct"/>
            <w:vAlign w:val="center"/>
          </w:tcPr>
          <w:p w14:paraId="586AB83C" w14:textId="77777777" w:rsidR="00BE675A" w:rsidRPr="00BE675A" w:rsidRDefault="00BE675A">
            <w:pPr>
              <w:autoSpaceDE w:val="0"/>
              <w:autoSpaceDN w:val="0"/>
              <w:adjustRightInd w:val="0"/>
              <w:ind w:left="60" w:right="60"/>
              <w:jc w:val="center"/>
              <w:rPr>
                <w:color w:val="000000"/>
                <w:kern w:val="0"/>
                <w:sz w:val="20"/>
                <w:szCs w:val="20"/>
              </w:rPr>
            </w:pPr>
            <w:r w:rsidRPr="00BE675A">
              <w:rPr>
                <w:color w:val="000000"/>
                <w:kern w:val="0"/>
                <w:sz w:val="20"/>
                <w:szCs w:val="20"/>
              </w:rPr>
              <w:t>Mean</w:t>
            </w:r>
          </w:p>
        </w:tc>
        <w:tc>
          <w:tcPr>
            <w:tcW w:w="874" w:type="pct"/>
            <w:vAlign w:val="center"/>
          </w:tcPr>
          <w:p w14:paraId="112ACC0A" w14:textId="77777777" w:rsidR="00BE675A" w:rsidRPr="00BE675A" w:rsidRDefault="00BE675A">
            <w:pPr>
              <w:autoSpaceDE w:val="0"/>
              <w:autoSpaceDN w:val="0"/>
              <w:adjustRightInd w:val="0"/>
              <w:ind w:left="60" w:right="60"/>
              <w:jc w:val="center"/>
              <w:rPr>
                <w:color w:val="000000"/>
                <w:kern w:val="0"/>
                <w:sz w:val="20"/>
                <w:szCs w:val="20"/>
              </w:rPr>
            </w:pPr>
            <w:r w:rsidRPr="00BE675A">
              <w:rPr>
                <w:color w:val="000000"/>
                <w:kern w:val="0"/>
                <w:sz w:val="20"/>
                <w:szCs w:val="20"/>
              </w:rPr>
              <w:t>Std. Deviation</w:t>
            </w:r>
          </w:p>
        </w:tc>
      </w:tr>
      <w:tr w:rsidR="00BE675A" w:rsidRPr="00BE675A" w14:paraId="78A6508B" w14:textId="77777777" w:rsidTr="00BE675A">
        <w:tc>
          <w:tcPr>
            <w:tcW w:w="1086" w:type="pct"/>
          </w:tcPr>
          <w:p w14:paraId="51975BA1" w14:textId="77777777" w:rsidR="00BE675A" w:rsidRPr="00BE675A" w:rsidRDefault="00BE675A">
            <w:pPr>
              <w:autoSpaceDE w:val="0"/>
              <w:autoSpaceDN w:val="0"/>
              <w:adjustRightInd w:val="0"/>
              <w:ind w:left="60" w:right="60"/>
              <w:rPr>
                <w:color w:val="000000"/>
                <w:kern w:val="0"/>
                <w:sz w:val="20"/>
                <w:szCs w:val="20"/>
              </w:rPr>
            </w:pPr>
            <w:r w:rsidRPr="00BE675A">
              <w:rPr>
                <w:color w:val="000000"/>
                <w:kern w:val="0"/>
                <w:sz w:val="20"/>
                <w:szCs w:val="20"/>
              </w:rPr>
              <w:t>PA</w:t>
            </w:r>
          </w:p>
        </w:tc>
        <w:tc>
          <w:tcPr>
            <w:tcW w:w="603" w:type="pct"/>
          </w:tcPr>
          <w:p w14:paraId="36A307E8" w14:textId="77777777" w:rsidR="00BE675A" w:rsidRPr="00BE675A" w:rsidRDefault="00BE675A">
            <w:pPr>
              <w:autoSpaceDE w:val="0"/>
              <w:autoSpaceDN w:val="0"/>
              <w:adjustRightInd w:val="0"/>
              <w:ind w:left="60" w:right="60"/>
              <w:jc w:val="center"/>
              <w:rPr>
                <w:color w:val="000000"/>
                <w:kern w:val="0"/>
                <w:sz w:val="20"/>
                <w:szCs w:val="20"/>
              </w:rPr>
            </w:pPr>
            <w:r w:rsidRPr="00BE675A">
              <w:rPr>
                <w:color w:val="000000"/>
                <w:kern w:val="0"/>
                <w:sz w:val="20"/>
                <w:szCs w:val="20"/>
              </w:rPr>
              <w:t>81</w:t>
            </w:r>
          </w:p>
        </w:tc>
        <w:tc>
          <w:tcPr>
            <w:tcW w:w="900" w:type="pct"/>
          </w:tcPr>
          <w:p w14:paraId="27730FA5" w14:textId="77777777" w:rsidR="00BE675A" w:rsidRPr="00BE675A" w:rsidRDefault="00BE675A">
            <w:pPr>
              <w:autoSpaceDE w:val="0"/>
              <w:autoSpaceDN w:val="0"/>
              <w:adjustRightInd w:val="0"/>
              <w:ind w:left="60" w:right="60"/>
              <w:jc w:val="right"/>
              <w:rPr>
                <w:color w:val="000000"/>
                <w:kern w:val="0"/>
                <w:sz w:val="20"/>
                <w:szCs w:val="20"/>
              </w:rPr>
            </w:pPr>
            <w:r w:rsidRPr="00BE675A">
              <w:rPr>
                <w:color w:val="000000"/>
                <w:kern w:val="0"/>
                <w:sz w:val="20"/>
                <w:szCs w:val="20"/>
              </w:rPr>
              <w:t>13</w:t>
            </w:r>
          </w:p>
        </w:tc>
        <w:tc>
          <w:tcPr>
            <w:tcW w:w="927" w:type="pct"/>
          </w:tcPr>
          <w:p w14:paraId="042C07E9" w14:textId="77777777" w:rsidR="00BE675A" w:rsidRPr="00BE675A" w:rsidRDefault="00BE675A">
            <w:pPr>
              <w:autoSpaceDE w:val="0"/>
              <w:autoSpaceDN w:val="0"/>
              <w:adjustRightInd w:val="0"/>
              <w:ind w:left="60" w:right="60"/>
              <w:jc w:val="right"/>
              <w:rPr>
                <w:color w:val="000000"/>
                <w:kern w:val="0"/>
                <w:sz w:val="20"/>
                <w:szCs w:val="20"/>
              </w:rPr>
            </w:pPr>
            <w:r w:rsidRPr="00BE675A">
              <w:rPr>
                <w:color w:val="000000"/>
                <w:kern w:val="0"/>
                <w:sz w:val="20"/>
                <w:szCs w:val="20"/>
              </w:rPr>
              <w:t>30</w:t>
            </w:r>
          </w:p>
        </w:tc>
        <w:tc>
          <w:tcPr>
            <w:tcW w:w="610" w:type="pct"/>
          </w:tcPr>
          <w:p w14:paraId="28381664" w14:textId="77777777" w:rsidR="00BE675A" w:rsidRPr="00BE675A" w:rsidRDefault="00BE675A">
            <w:pPr>
              <w:autoSpaceDE w:val="0"/>
              <w:autoSpaceDN w:val="0"/>
              <w:adjustRightInd w:val="0"/>
              <w:ind w:left="60" w:right="60"/>
              <w:jc w:val="right"/>
              <w:rPr>
                <w:color w:val="000000"/>
                <w:kern w:val="0"/>
                <w:sz w:val="20"/>
                <w:szCs w:val="20"/>
              </w:rPr>
            </w:pPr>
            <w:r w:rsidRPr="00BE675A">
              <w:rPr>
                <w:color w:val="000000"/>
                <w:kern w:val="0"/>
                <w:sz w:val="20"/>
                <w:szCs w:val="20"/>
              </w:rPr>
              <w:t>25.47</w:t>
            </w:r>
          </w:p>
        </w:tc>
        <w:tc>
          <w:tcPr>
            <w:tcW w:w="874" w:type="pct"/>
          </w:tcPr>
          <w:p w14:paraId="0ABFBC45" w14:textId="77777777" w:rsidR="00BE675A" w:rsidRPr="00BE675A" w:rsidRDefault="00BE675A">
            <w:pPr>
              <w:autoSpaceDE w:val="0"/>
              <w:autoSpaceDN w:val="0"/>
              <w:adjustRightInd w:val="0"/>
              <w:ind w:left="60" w:right="60"/>
              <w:jc w:val="right"/>
              <w:rPr>
                <w:color w:val="000000"/>
                <w:kern w:val="0"/>
                <w:sz w:val="20"/>
                <w:szCs w:val="20"/>
              </w:rPr>
            </w:pPr>
            <w:r w:rsidRPr="00BE675A">
              <w:rPr>
                <w:color w:val="000000"/>
                <w:kern w:val="0"/>
                <w:sz w:val="20"/>
                <w:szCs w:val="20"/>
              </w:rPr>
              <w:t>3.083</w:t>
            </w:r>
          </w:p>
        </w:tc>
      </w:tr>
      <w:tr w:rsidR="00BE675A" w:rsidRPr="00BE675A" w14:paraId="26F9F189" w14:textId="77777777" w:rsidTr="00BE675A">
        <w:tc>
          <w:tcPr>
            <w:tcW w:w="1086" w:type="pct"/>
          </w:tcPr>
          <w:p w14:paraId="1F6CEE84" w14:textId="77777777" w:rsidR="00BE675A" w:rsidRPr="00BE675A" w:rsidRDefault="00BE675A">
            <w:pPr>
              <w:autoSpaceDE w:val="0"/>
              <w:autoSpaceDN w:val="0"/>
              <w:adjustRightInd w:val="0"/>
              <w:ind w:left="60" w:right="60"/>
              <w:rPr>
                <w:color w:val="000000"/>
                <w:kern w:val="0"/>
                <w:sz w:val="20"/>
                <w:szCs w:val="20"/>
              </w:rPr>
            </w:pPr>
            <w:r w:rsidRPr="00BE675A">
              <w:rPr>
                <w:color w:val="000000"/>
                <w:kern w:val="0"/>
                <w:sz w:val="20"/>
                <w:szCs w:val="20"/>
              </w:rPr>
              <w:t>SSE</w:t>
            </w:r>
          </w:p>
        </w:tc>
        <w:tc>
          <w:tcPr>
            <w:tcW w:w="603" w:type="pct"/>
          </w:tcPr>
          <w:p w14:paraId="310707E9" w14:textId="77777777" w:rsidR="00BE675A" w:rsidRPr="00BE675A" w:rsidRDefault="00BE675A">
            <w:pPr>
              <w:autoSpaceDE w:val="0"/>
              <w:autoSpaceDN w:val="0"/>
              <w:adjustRightInd w:val="0"/>
              <w:ind w:left="60" w:right="60"/>
              <w:jc w:val="center"/>
              <w:rPr>
                <w:color w:val="000000"/>
                <w:kern w:val="0"/>
                <w:sz w:val="20"/>
                <w:szCs w:val="20"/>
              </w:rPr>
            </w:pPr>
            <w:r w:rsidRPr="00BE675A">
              <w:rPr>
                <w:color w:val="000000"/>
                <w:kern w:val="0"/>
                <w:sz w:val="20"/>
                <w:szCs w:val="20"/>
              </w:rPr>
              <w:t>81</w:t>
            </w:r>
          </w:p>
        </w:tc>
        <w:tc>
          <w:tcPr>
            <w:tcW w:w="900" w:type="pct"/>
          </w:tcPr>
          <w:p w14:paraId="75C733D5" w14:textId="77777777" w:rsidR="00BE675A" w:rsidRPr="00BE675A" w:rsidRDefault="00BE675A">
            <w:pPr>
              <w:autoSpaceDE w:val="0"/>
              <w:autoSpaceDN w:val="0"/>
              <w:adjustRightInd w:val="0"/>
              <w:ind w:left="60" w:right="60"/>
              <w:jc w:val="right"/>
              <w:rPr>
                <w:color w:val="000000"/>
                <w:kern w:val="0"/>
                <w:sz w:val="20"/>
                <w:szCs w:val="20"/>
              </w:rPr>
            </w:pPr>
            <w:r w:rsidRPr="00BE675A">
              <w:rPr>
                <w:color w:val="000000"/>
                <w:kern w:val="0"/>
                <w:sz w:val="20"/>
                <w:szCs w:val="20"/>
              </w:rPr>
              <w:t>8</w:t>
            </w:r>
          </w:p>
        </w:tc>
        <w:tc>
          <w:tcPr>
            <w:tcW w:w="927" w:type="pct"/>
          </w:tcPr>
          <w:p w14:paraId="761C6970" w14:textId="77777777" w:rsidR="00BE675A" w:rsidRPr="00BE675A" w:rsidRDefault="00BE675A">
            <w:pPr>
              <w:autoSpaceDE w:val="0"/>
              <w:autoSpaceDN w:val="0"/>
              <w:adjustRightInd w:val="0"/>
              <w:ind w:left="60" w:right="60"/>
              <w:jc w:val="right"/>
              <w:rPr>
                <w:color w:val="000000"/>
                <w:kern w:val="0"/>
                <w:sz w:val="20"/>
                <w:szCs w:val="20"/>
              </w:rPr>
            </w:pPr>
            <w:r w:rsidRPr="00BE675A">
              <w:rPr>
                <w:color w:val="000000"/>
                <w:kern w:val="0"/>
                <w:sz w:val="20"/>
                <w:szCs w:val="20"/>
              </w:rPr>
              <w:t>29</w:t>
            </w:r>
          </w:p>
        </w:tc>
        <w:tc>
          <w:tcPr>
            <w:tcW w:w="610" w:type="pct"/>
          </w:tcPr>
          <w:p w14:paraId="3B05DFA7" w14:textId="77777777" w:rsidR="00BE675A" w:rsidRPr="00BE675A" w:rsidRDefault="00BE675A">
            <w:pPr>
              <w:autoSpaceDE w:val="0"/>
              <w:autoSpaceDN w:val="0"/>
              <w:adjustRightInd w:val="0"/>
              <w:ind w:left="60" w:right="60"/>
              <w:jc w:val="right"/>
              <w:rPr>
                <w:color w:val="000000"/>
                <w:kern w:val="0"/>
                <w:sz w:val="20"/>
                <w:szCs w:val="20"/>
              </w:rPr>
            </w:pPr>
            <w:r w:rsidRPr="00BE675A">
              <w:rPr>
                <w:color w:val="000000"/>
                <w:kern w:val="0"/>
                <w:sz w:val="20"/>
                <w:szCs w:val="20"/>
              </w:rPr>
              <w:t>16.01</w:t>
            </w:r>
          </w:p>
        </w:tc>
        <w:tc>
          <w:tcPr>
            <w:tcW w:w="874" w:type="pct"/>
          </w:tcPr>
          <w:p w14:paraId="6B61EE25" w14:textId="77777777" w:rsidR="00BE675A" w:rsidRPr="00BE675A" w:rsidRDefault="00BE675A">
            <w:pPr>
              <w:autoSpaceDE w:val="0"/>
              <w:autoSpaceDN w:val="0"/>
              <w:adjustRightInd w:val="0"/>
              <w:ind w:left="60" w:right="60"/>
              <w:jc w:val="right"/>
              <w:rPr>
                <w:color w:val="000000"/>
                <w:kern w:val="0"/>
                <w:sz w:val="20"/>
                <w:szCs w:val="20"/>
              </w:rPr>
            </w:pPr>
            <w:r w:rsidRPr="00BE675A">
              <w:rPr>
                <w:color w:val="000000"/>
                <w:kern w:val="0"/>
                <w:sz w:val="20"/>
                <w:szCs w:val="20"/>
              </w:rPr>
              <w:t>5.149</w:t>
            </w:r>
          </w:p>
        </w:tc>
      </w:tr>
      <w:tr w:rsidR="00BE675A" w:rsidRPr="00BE675A" w14:paraId="684CE058" w14:textId="77777777" w:rsidTr="00BE675A">
        <w:tc>
          <w:tcPr>
            <w:tcW w:w="1086" w:type="pct"/>
          </w:tcPr>
          <w:p w14:paraId="5DB3E46B" w14:textId="77777777" w:rsidR="00BE675A" w:rsidRPr="00BE675A" w:rsidRDefault="00BE675A">
            <w:pPr>
              <w:autoSpaceDE w:val="0"/>
              <w:autoSpaceDN w:val="0"/>
              <w:adjustRightInd w:val="0"/>
              <w:ind w:left="60" w:right="60"/>
              <w:rPr>
                <w:color w:val="000000"/>
                <w:kern w:val="0"/>
                <w:sz w:val="20"/>
                <w:szCs w:val="20"/>
              </w:rPr>
            </w:pPr>
            <w:r w:rsidRPr="00BE675A">
              <w:rPr>
                <w:color w:val="000000"/>
                <w:kern w:val="0"/>
                <w:sz w:val="20"/>
                <w:szCs w:val="20"/>
              </w:rPr>
              <w:t>TP</w:t>
            </w:r>
          </w:p>
        </w:tc>
        <w:tc>
          <w:tcPr>
            <w:tcW w:w="603" w:type="pct"/>
          </w:tcPr>
          <w:p w14:paraId="594EB9EE" w14:textId="77777777" w:rsidR="00BE675A" w:rsidRPr="00BE675A" w:rsidRDefault="00BE675A">
            <w:pPr>
              <w:autoSpaceDE w:val="0"/>
              <w:autoSpaceDN w:val="0"/>
              <w:adjustRightInd w:val="0"/>
              <w:ind w:left="60" w:right="60"/>
              <w:jc w:val="center"/>
              <w:rPr>
                <w:color w:val="000000"/>
                <w:kern w:val="0"/>
                <w:sz w:val="20"/>
                <w:szCs w:val="20"/>
              </w:rPr>
            </w:pPr>
            <w:r w:rsidRPr="00BE675A">
              <w:rPr>
                <w:color w:val="000000"/>
                <w:kern w:val="0"/>
                <w:sz w:val="20"/>
                <w:szCs w:val="20"/>
              </w:rPr>
              <w:t>81</w:t>
            </w:r>
          </w:p>
        </w:tc>
        <w:tc>
          <w:tcPr>
            <w:tcW w:w="900" w:type="pct"/>
          </w:tcPr>
          <w:p w14:paraId="3C3FD03B" w14:textId="77777777" w:rsidR="00BE675A" w:rsidRPr="00BE675A" w:rsidRDefault="00BE675A">
            <w:pPr>
              <w:autoSpaceDE w:val="0"/>
              <w:autoSpaceDN w:val="0"/>
              <w:adjustRightInd w:val="0"/>
              <w:ind w:left="60" w:right="60"/>
              <w:jc w:val="right"/>
              <w:rPr>
                <w:color w:val="000000"/>
                <w:kern w:val="0"/>
                <w:sz w:val="20"/>
                <w:szCs w:val="20"/>
              </w:rPr>
            </w:pPr>
            <w:r w:rsidRPr="00BE675A">
              <w:rPr>
                <w:color w:val="000000"/>
                <w:kern w:val="0"/>
                <w:sz w:val="20"/>
                <w:szCs w:val="20"/>
              </w:rPr>
              <w:t>11</w:t>
            </w:r>
          </w:p>
        </w:tc>
        <w:tc>
          <w:tcPr>
            <w:tcW w:w="927" w:type="pct"/>
          </w:tcPr>
          <w:p w14:paraId="77242911" w14:textId="77777777" w:rsidR="00BE675A" w:rsidRPr="00BE675A" w:rsidRDefault="00BE675A">
            <w:pPr>
              <w:autoSpaceDE w:val="0"/>
              <w:autoSpaceDN w:val="0"/>
              <w:adjustRightInd w:val="0"/>
              <w:ind w:left="60" w:right="60"/>
              <w:jc w:val="right"/>
              <w:rPr>
                <w:color w:val="000000"/>
                <w:kern w:val="0"/>
                <w:sz w:val="20"/>
                <w:szCs w:val="20"/>
              </w:rPr>
            </w:pPr>
            <w:r w:rsidRPr="00BE675A">
              <w:rPr>
                <w:color w:val="000000"/>
                <w:kern w:val="0"/>
                <w:sz w:val="20"/>
                <w:szCs w:val="20"/>
              </w:rPr>
              <w:t>20</w:t>
            </w:r>
          </w:p>
        </w:tc>
        <w:tc>
          <w:tcPr>
            <w:tcW w:w="610" w:type="pct"/>
          </w:tcPr>
          <w:p w14:paraId="414875E0" w14:textId="77777777" w:rsidR="00BE675A" w:rsidRPr="00BE675A" w:rsidRDefault="00BE675A">
            <w:pPr>
              <w:autoSpaceDE w:val="0"/>
              <w:autoSpaceDN w:val="0"/>
              <w:adjustRightInd w:val="0"/>
              <w:ind w:left="60" w:right="60"/>
              <w:jc w:val="right"/>
              <w:rPr>
                <w:color w:val="000000"/>
                <w:kern w:val="0"/>
                <w:sz w:val="20"/>
                <w:szCs w:val="20"/>
              </w:rPr>
            </w:pPr>
            <w:r w:rsidRPr="00BE675A">
              <w:rPr>
                <w:color w:val="000000"/>
                <w:kern w:val="0"/>
                <w:sz w:val="20"/>
                <w:szCs w:val="20"/>
              </w:rPr>
              <w:t>17.04</w:t>
            </w:r>
          </w:p>
        </w:tc>
        <w:tc>
          <w:tcPr>
            <w:tcW w:w="874" w:type="pct"/>
          </w:tcPr>
          <w:p w14:paraId="13DEE03B" w14:textId="77777777" w:rsidR="00BE675A" w:rsidRPr="00BE675A" w:rsidRDefault="00BE675A">
            <w:pPr>
              <w:autoSpaceDE w:val="0"/>
              <w:autoSpaceDN w:val="0"/>
              <w:adjustRightInd w:val="0"/>
              <w:ind w:left="60" w:right="60"/>
              <w:jc w:val="right"/>
              <w:rPr>
                <w:color w:val="000000"/>
                <w:kern w:val="0"/>
                <w:sz w:val="20"/>
                <w:szCs w:val="20"/>
              </w:rPr>
            </w:pPr>
            <w:r w:rsidRPr="00BE675A">
              <w:rPr>
                <w:color w:val="000000"/>
                <w:kern w:val="0"/>
                <w:sz w:val="20"/>
                <w:szCs w:val="20"/>
              </w:rPr>
              <w:t>2.034</w:t>
            </w:r>
          </w:p>
        </w:tc>
      </w:tr>
      <w:tr w:rsidR="00BE675A" w:rsidRPr="00BE675A" w14:paraId="129B1B5D" w14:textId="77777777" w:rsidTr="00BE675A">
        <w:tc>
          <w:tcPr>
            <w:tcW w:w="1086" w:type="pct"/>
          </w:tcPr>
          <w:p w14:paraId="6847708D" w14:textId="77777777" w:rsidR="00BE675A" w:rsidRPr="00BE675A" w:rsidRDefault="00BE675A">
            <w:pPr>
              <w:autoSpaceDE w:val="0"/>
              <w:autoSpaceDN w:val="0"/>
              <w:adjustRightInd w:val="0"/>
              <w:ind w:left="60" w:right="60"/>
              <w:rPr>
                <w:color w:val="000000"/>
                <w:kern w:val="0"/>
                <w:sz w:val="20"/>
                <w:szCs w:val="20"/>
              </w:rPr>
            </w:pPr>
            <w:r w:rsidRPr="00BE675A">
              <w:rPr>
                <w:color w:val="000000"/>
                <w:kern w:val="0"/>
                <w:sz w:val="20"/>
                <w:szCs w:val="20"/>
              </w:rPr>
              <w:t>PLKBSE</w:t>
            </w:r>
          </w:p>
        </w:tc>
        <w:tc>
          <w:tcPr>
            <w:tcW w:w="603" w:type="pct"/>
          </w:tcPr>
          <w:p w14:paraId="17B5B03C" w14:textId="77777777" w:rsidR="00BE675A" w:rsidRPr="00BE675A" w:rsidRDefault="00BE675A">
            <w:pPr>
              <w:autoSpaceDE w:val="0"/>
              <w:autoSpaceDN w:val="0"/>
              <w:adjustRightInd w:val="0"/>
              <w:ind w:left="60" w:right="60"/>
              <w:jc w:val="center"/>
              <w:rPr>
                <w:color w:val="000000"/>
                <w:kern w:val="0"/>
                <w:sz w:val="20"/>
                <w:szCs w:val="20"/>
              </w:rPr>
            </w:pPr>
            <w:r w:rsidRPr="00BE675A">
              <w:rPr>
                <w:color w:val="000000"/>
                <w:kern w:val="0"/>
                <w:sz w:val="20"/>
                <w:szCs w:val="20"/>
              </w:rPr>
              <w:t>81</w:t>
            </w:r>
          </w:p>
        </w:tc>
        <w:tc>
          <w:tcPr>
            <w:tcW w:w="900" w:type="pct"/>
          </w:tcPr>
          <w:p w14:paraId="3036AD90" w14:textId="77777777" w:rsidR="00BE675A" w:rsidRPr="00BE675A" w:rsidRDefault="00BE675A">
            <w:pPr>
              <w:autoSpaceDE w:val="0"/>
              <w:autoSpaceDN w:val="0"/>
              <w:adjustRightInd w:val="0"/>
              <w:ind w:left="60" w:right="60"/>
              <w:jc w:val="right"/>
              <w:rPr>
                <w:color w:val="000000"/>
                <w:kern w:val="0"/>
                <w:sz w:val="20"/>
                <w:szCs w:val="20"/>
              </w:rPr>
            </w:pPr>
            <w:r w:rsidRPr="00BE675A">
              <w:rPr>
                <w:color w:val="000000"/>
                <w:kern w:val="0"/>
                <w:sz w:val="20"/>
                <w:szCs w:val="20"/>
              </w:rPr>
              <w:t>6</w:t>
            </w:r>
          </w:p>
        </w:tc>
        <w:tc>
          <w:tcPr>
            <w:tcW w:w="927" w:type="pct"/>
          </w:tcPr>
          <w:p w14:paraId="3CAD36E5" w14:textId="77777777" w:rsidR="00BE675A" w:rsidRPr="00BE675A" w:rsidRDefault="00BE675A">
            <w:pPr>
              <w:autoSpaceDE w:val="0"/>
              <w:autoSpaceDN w:val="0"/>
              <w:adjustRightInd w:val="0"/>
              <w:ind w:left="60" w:right="60"/>
              <w:jc w:val="right"/>
              <w:rPr>
                <w:color w:val="000000"/>
                <w:kern w:val="0"/>
                <w:sz w:val="20"/>
                <w:szCs w:val="20"/>
              </w:rPr>
            </w:pPr>
            <w:r w:rsidRPr="00BE675A">
              <w:rPr>
                <w:color w:val="000000"/>
                <w:kern w:val="0"/>
                <w:sz w:val="20"/>
                <w:szCs w:val="20"/>
              </w:rPr>
              <w:t>20</w:t>
            </w:r>
          </w:p>
        </w:tc>
        <w:tc>
          <w:tcPr>
            <w:tcW w:w="610" w:type="pct"/>
          </w:tcPr>
          <w:p w14:paraId="5C1FB0E7" w14:textId="77777777" w:rsidR="00BE675A" w:rsidRPr="00BE675A" w:rsidRDefault="00BE675A">
            <w:pPr>
              <w:autoSpaceDE w:val="0"/>
              <w:autoSpaceDN w:val="0"/>
              <w:adjustRightInd w:val="0"/>
              <w:ind w:left="60" w:right="60"/>
              <w:jc w:val="right"/>
              <w:rPr>
                <w:color w:val="000000"/>
                <w:kern w:val="0"/>
                <w:sz w:val="20"/>
                <w:szCs w:val="20"/>
              </w:rPr>
            </w:pPr>
            <w:r w:rsidRPr="00BE675A">
              <w:rPr>
                <w:color w:val="000000"/>
                <w:kern w:val="0"/>
                <w:sz w:val="20"/>
                <w:szCs w:val="20"/>
              </w:rPr>
              <w:t>17.05</w:t>
            </w:r>
          </w:p>
        </w:tc>
        <w:tc>
          <w:tcPr>
            <w:tcW w:w="874" w:type="pct"/>
          </w:tcPr>
          <w:p w14:paraId="46D27339" w14:textId="77777777" w:rsidR="00BE675A" w:rsidRPr="00BE675A" w:rsidRDefault="00BE675A">
            <w:pPr>
              <w:autoSpaceDE w:val="0"/>
              <w:autoSpaceDN w:val="0"/>
              <w:adjustRightInd w:val="0"/>
              <w:ind w:left="60" w:right="60"/>
              <w:jc w:val="right"/>
              <w:rPr>
                <w:color w:val="000000"/>
                <w:kern w:val="0"/>
                <w:sz w:val="20"/>
                <w:szCs w:val="20"/>
              </w:rPr>
            </w:pPr>
            <w:r w:rsidRPr="00BE675A">
              <w:rPr>
                <w:color w:val="000000"/>
                <w:kern w:val="0"/>
                <w:sz w:val="20"/>
                <w:szCs w:val="20"/>
              </w:rPr>
              <w:t>2.291</w:t>
            </w:r>
          </w:p>
        </w:tc>
      </w:tr>
    </w:tbl>
    <w:p w14:paraId="60E16E8E" w14:textId="63758777" w:rsidR="00BE675A" w:rsidRPr="00BE675A" w:rsidRDefault="00BE675A" w:rsidP="00C36AB6">
      <w:pPr>
        <w:pStyle w:val="NormalWeb"/>
        <w:spacing w:before="0" w:beforeAutospacing="0" w:after="120" w:afterAutospacing="0" w:line="300" w:lineRule="auto"/>
        <w:jc w:val="both"/>
        <w:rPr>
          <w:sz w:val="20"/>
          <w:szCs w:val="20"/>
        </w:rPr>
      </w:pPr>
      <w:r w:rsidRPr="00BE675A">
        <w:rPr>
          <w:i/>
          <w:iCs/>
          <w:sz w:val="20"/>
          <w:szCs w:val="20"/>
        </w:rPr>
        <w:t>Sumber: data primer yang diolah 2025</w:t>
      </w:r>
    </w:p>
    <w:p w14:paraId="637C09AA" w14:textId="4899249B" w:rsidR="0000177C" w:rsidRDefault="0000177C" w:rsidP="00C36AB6">
      <w:pPr>
        <w:pStyle w:val="NormalWeb"/>
        <w:spacing w:before="0" w:beforeAutospacing="0" w:after="120" w:afterAutospacing="0" w:line="300" w:lineRule="auto"/>
        <w:ind w:firstLine="720"/>
        <w:jc w:val="both"/>
      </w:pPr>
      <w:proofErr w:type="spellStart"/>
      <w:r w:rsidRPr="0000177C">
        <w:t>Berdasarkan</w:t>
      </w:r>
      <w:proofErr w:type="spellEnd"/>
      <w:r w:rsidRPr="0000177C">
        <w:t xml:space="preserve"> </w:t>
      </w:r>
      <w:proofErr w:type="spellStart"/>
      <w:r w:rsidRPr="00C36AB6">
        <w:rPr>
          <w:color w:val="0033CC"/>
        </w:rPr>
        <w:t>tabel</w:t>
      </w:r>
      <w:proofErr w:type="spellEnd"/>
      <w:r w:rsidRPr="00C36AB6">
        <w:rPr>
          <w:color w:val="0033CC"/>
        </w:rPr>
        <w:t xml:space="preserve"> </w:t>
      </w:r>
      <w:r w:rsidR="00C36AB6" w:rsidRPr="00C36AB6">
        <w:rPr>
          <w:color w:val="0033CC"/>
        </w:rPr>
        <w:t>5</w:t>
      </w:r>
      <w:r w:rsidRPr="0000177C">
        <w:t xml:space="preserve">, </w:t>
      </w:r>
      <w:proofErr w:type="spellStart"/>
      <w:r w:rsidRPr="0000177C">
        <w:t>hasil</w:t>
      </w:r>
      <w:proofErr w:type="spellEnd"/>
      <w:r w:rsidRPr="0000177C">
        <w:t xml:space="preserve"> uji </w:t>
      </w:r>
      <w:proofErr w:type="spellStart"/>
      <w:r w:rsidRPr="0000177C">
        <w:t>validitas</w:t>
      </w:r>
      <w:proofErr w:type="spellEnd"/>
      <w:r w:rsidRPr="0000177C">
        <w:t xml:space="preserve"> </w:t>
      </w:r>
      <w:proofErr w:type="spellStart"/>
      <w:r w:rsidRPr="0000177C">
        <w:t>dengan</w:t>
      </w:r>
      <w:proofErr w:type="spellEnd"/>
      <w:r w:rsidRPr="0000177C">
        <w:t xml:space="preserve"> 81 </w:t>
      </w:r>
      <w:proofErr w:type="spellStart"/>
      <w:r w:rsidRPr="0000177C">
        <w:t>responden</w:t>
      </w:r>
      <w:proofErr w:type="spellEnd"/>
      <w:r w:rsidRPr="0000177C">
        <w:t xml:space="preserve"> menunjukkan bahwa semua variabel yang digunakan memiliki nilai Component Matrixa dan KMO-MSA lebih dari 0.5. Oleh </w:t>
      </w:r>
      <w:proofErr w:type="spellStart"/>
      <w:r w:rsidRPr="0000177C">
        <w:t>karena</w:t>
      </w:r>
      <w:proofErr w:type="spellEnd"/>
      <w:r w:rsidRPr="0000177C">
        <w:t xml:space="preserve"> </w:t>
      </w:r>
      <w:proofErr w:type="spellStart"/>
      <w:r w:rsidRPr="0000177C">
        <w:t>itu</w:t>
      </w:r>
      <w:proofErr w:type="spellEnd"/>
      <w:r w:rsidRPr="0000177C">
        <w:t xml:space="preserve">, </w:t>
      </w:r>
      <w:proofErr w:type="spellStart"/>
      <w:r w:rsidRPr="0000177C">
        <w:t>setiap</w:t>
      </w:r>
      <w:proofErr w:type="spellEnd"/>
      <w:r w:rsidRPr="0000177C">
        <w:t xml:space="preserve"> </w:t>
      </w:r>
      <w:proofErr w:type="spellStart"/>
      <w:r w:rsidRPr="0000177C">
        <w:t>variabel</w:t>
      </w:r>
      <w:proofErr w:type="spellEnd"/>
      <w:r w:rsidRPr="0000177C">
        <w:t xml:space="preserve"> </w:t>
      </w:r>
      <w:proofErr w:type="spellStart"/>
      <w:r w:rsidRPr="0000177C">
        <w:t>dalam</w:t>
      </w:r>
      <w:proofErr w:type="spellEnd"/>
      <w:r w:rsidRPr="0000177C">
        <w:t xml:space="preserve"> </w:t>
      </w:r>
      <w:proofErr w:type="spellStart"/>
      <w:r w:rsidRPr="0000177C">
        <w:t>penelitian</w:t>
      </w:r>
      <w:proofErr w:type="spellEnd"/>
      <w:r w:rsidRPr="0000177C">
        <w:t xml:space="preserve"> </w:t>
      </w:r>
      <w:proofErr w:type="spellStart"/>
      <w:r w:rsidRPr="0000177C">
        <w:t>ini</w:t>
      </w:r>
      <w:proofErr w:type="spellEnd"/>
      <w:r w:rsidRPr="0000177C">
        <w:t xml:space="preserve"> </w:t>
      </w:r>
      <w:proofErr w:type="spellStart"/>
      <w:r w:rsidRPr="0000177C">
        <w:t>dinyatakan</w:t>
      </w:r>
      <w:proofErr w:type="spellEnd"/>
      <w:r w:rsidRPr="0000177C">
        <w:t xml:space="preserve"> valid.</w:t>
      </w:r>
      <w:bookmarkStart w:id="6" w:name="_Toc191508913"/>
    </w:p>
    <w:p w14:paraId="0C7F22D2" w14:textId="79AFA2DD" w:rsidR="0000177C" w:rsidRDefault="0000177C" w:rsidP="0000177C">
      <w:pPr>
        <w:pStyle w:val="NormalWeb"/>
        <w:spacing w:before="0" w:beforeAutospacing="0" w:after="0" w:afterAutospacing="0" w:line="300" w:lineRule="auto"/>
        <w:jc w:val="center"/>
      </w:pPr>
      <w:r w:rsidRPr="00C36AB6">
        <w:rPr>
          <w:color w:val="0033CC"/>
        </w:rPr>
        <w:t>T</w:t>
      </w:r>
      <w:r w:rsidRPr="00C36AB6">
        <w:rPr>
          <w:b/>
          <w:bCs/>
          <w:color w:val="0033CC"/>
        </w:rPr>
        <w:t xml:space="preserve">abel </w:t>
      </w:r>
      <w:r w:rsidR="00C36AB6" w:rsidRPr="00C36AB6">
        <w:rPr>
          <w:b/>
          <w:bCs/>
          <w:color w:val="0033CC"/>
        </w:rPr>
        <w:t>5</w:t>
      </w:r>
      <w:r w:rsidRPr="00C36AB6">
        <w:rPr>
          <w:b/>
          <w:bCs/>
          <w:color w:val="0033CC"/>
        </w:rPr>
        <w:t xml:space="preserve">. </w:t>
      </w:r>
      <w:r w:rsidRPr="0000177C">
        <w:t xml:space="preserve">Hasil Uji </w:t>
      </w:r>
      <w:proofErr w:type="spellStart"/>
      <w:r w:rsidRPr="0000177C">
        <w:t>Validitas</w:t>
      </w:r>
      <w:bookmarkEnd w:id="6"/>
      <w:proofErr w:type="spellEnd"/>
    </w:p>
    <w:tbl>
      <w:tblPr>
        <w:tblStyle w:val="TableGrid"/>
        <w:tblW w:w="5000" w:type="pct"/>
        <w:tblLook w:val="04A0" w:firstRow="1" w:lastRow="0" w:firstColumn="1" w:lastColumn="0" w:noHBand="0" w:noVBand="1"/>
      </w:tblPr>
      <w:tblGrid>
        <w:gridCol w:w="1101"/>
        <w:gridCol w:w="1417"/>
        <w:gridCol w:w="1351"/>
        <w:gridCol w:w="1145"/>
        <w:gridCol w:w="1127"/>
        <w:gridCol w:w="1204"/>
        <w:gridCol w:w="1144"/>
      </w:tblGrid>
      <w:tr w:rsidR="00157FE6" w:rsidRPr="00157FE6" w14:paraId="2E15AB1A" w14:textId="77777777" w:rsidTr="00157FE6">
        <w:trPr>
          <w:tblHeader/>
        </w:trPr>
        <w:tc>
          <w:tcPr>
            <w:tcW w:w="648" w:type="pct"/>
            <w:vAlign w:val="center"/>
          </w:tcPr>
          <w:p w14:paraId="46601F10" w14:textId="043102BA"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No</w:t>
            </w:r>
          </w:p>
        </w:tc>
        <w:tc>
          <w:tcPr>
            <w:tcW w:w="834" w:type="pct"/>
            <w:vAlign w:val="center"/>
          </w:tcPr>
          <w:p w14:paraId="70948EDD" w14:textId="674253B6" w:rsidR="00157FE6" w:rsidRPr="00157FE6" w:rsidRDefault="00157FE6" w:rsidP="00157FE6">
            <w:pPr>
              <w:pStyle w:val="NormalWeb"/>
              <w:spacing w:before="0" w:beforeAutospacing="0" w:after="0" w:afterAutospacing="0" w:line="20" w:lineRule="atLeast"/>
              <w:jc w:val="center"/>
              <w:rPr>
                <w:sz w:val="20"/>
                <w:szCs w:val="20"/>
              </w:rPr>
            </w:pPr>
            <w:proofErr w:type="spellStart"/>
            <w:r w:rsidRPr="00157FE6">
              <w:rPr>
                <w:sz w:val="20"/>
                <w:szCs w:val="20"/>
              </w:rPr>
              <w:t>Variabel</w:t>
            </w:r>
            <w:proofErr w:type="spellEnd"/>
          </w:p>
        </w:tc>
        <w:tc>
          <w:tcPr>
            <w:tcW w:w="795" w:type="pct"/>
            <w:vAlign w:val="center"/>
          </w:tcPr>
          <w:p w14:paraId="0E399D43" w14:textId="76926B85" w:rsidR="00157FE6" w:rsidRPr="00157FE6" w:rsidRDefault="00157FE6" w:rsidP="00157FE6">
            <w:pPr>
              <w:pStyle w:val="NormalWeb"/>
              <w:spacing w:before="0" w:beforeAutospacing="0" w:after="0" w:afterAutospacing="0" w:line="20" w:lineRule="atLeast"/>
              <w:jc w:val="center"/>
              <w:rPr>
                <w:sz w:val="20"/>
                <w:szCs w:val="20"/>
              </w:rPr>
            </w:pPr>
            <w:proofErr w:type="spellStart"/>
            <w:r w:rsidRPr="00157FE6">
              <w:rPr>
                <w:sz w:val="20"/>
                <w:szCs w:val="20"/>
              </w:rPr>
              <w:t>Indikator</w:t>
            </w:r>
            <w:proofErr w:type="spellEnd"/>
          </w:p>
        </w:tc>
        <w:tc>
          <w:tcPr>
            <w:tcW w:w="674" w:type="pct"/>
            <w:vAlign w:val="center"/>
          </w:tcPr>
          <w:p w14:paraId="5352D93F" w14:textId="6A33B790"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KMO-MSA</w:t>
            </w:r>
          </w:p>
        </w:tc>
        <w:tc>
          <w:tcPr>
            <w:tcW w:w="664" w:type="pct"/>
            <w:vAlign w:val="center"/>
          </w:tcPr>
          <w:p w14:paraId="2C6531C9" w14:textId="5D15FF07"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Sig.</w:t>
            </w:r>
          </w:p>
        </w:tc>
        <w:tc>
          <w:tcPr>
            <w:tcW w:w="709" w:type="pct"/>
            <w:vAlign w:val="center"/>
          </w:tcPr>
          <w:p w14:paraId="4133B513" w14:textId="2FE5A914"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 xml:space="preserve">Component </w:t>
            </w:r>
            <w:proofErr w:type="spellStart"/>
            <w:r w:rsidRPr="00157FE6">
              <w:rPr>
                <w:sz w:val="20"/>
                <w:szCs w:val="20"/>
              </w:rPr>
              <w:t>Matrix</w:t>
            </w:r>
            <w:r w:rsidRPr="00157FE6">
              <w:rPr>
                <w:sz w:val="20"/>
                <w:szCs w:val="20"/>
                <w:vertAlign w:val="superscript"/>
              </w:rPr>
              <w:t>a</w:t>
            </w:r>
            <w:proofErr w:type="spellEnd"/>
          </w:p>
        </w:tc>
        <w:tc>
          <w:tcPr>
            <w:tcW w:w="674" w:type="pct"/>
            <w:vAlign w:val="center"/>
          </w:tcPr>
          <w:p w14:paraId="77B6778F" w14:textId="18942F92"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Ket.</w:t>
            </w:r>
          </w:p>
        </w:tc>
      </w:tr>
      <w:tr w:rsidR="00157FE6" w:rsidRPr="00157FE6" w14:paraId="3D5B8B65" w14:textId="77777777" w:rsidTr="00157FE6">
        <w:tc>
          <w:tcPr>
            <w:tcW w:w="648" w:type="pct"/>
            <w:vMerge w:val="restart"/>
          </w:tcPr>
          <w:p w14:paraId="7E349645" w14:textId="6FC69AD9"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1</w:t>
            </w:r>
          </w:p>
        </w:tc>
        <w:tc>
          <w:tcPr>
            <w:tcW w:w="834" w:type="pct"/>
            <w:vMerge w:val="restart"/>
          </w:tcPr>
          <w:p w14:paraId="4275C576" w14:textId="75E25E0D" w:rsidR="00157FE6" w:rsidRPr="00157FE6" w:rsidRDefault="00157FE6" w:rsidP="00157FE6">
            <w:pPr>
              <w:pStyle w:val="NormalWeb"/>
              <w:spacing w:before="0" w:beforeAutospacing="0" w:after="0" w:afterAutospacing="0" w:line="20" w:lineRule="atLeast"/>
              <w:jc w:val="center"/>
              <w:rPr>
                <w:sz w:val="20"/>
                <w:szCs w:val="20"/>
              </w:rPr>
            </w:pPr>
            <w:proofErr w:type="spellStart"/>
            <w:r w:rsidRPr="00157FE6">
              <w:rPr>
                <w:sz w:val="20"/>
                <w:szCs w:val="20"/>
              </w:rPr>
              <w:t>Pemahaman</w:t>
            </w:r>
            <w:proofErr w:type="spellEnd"/>
            <w:r w:rsidRPr="00157FE6">
              <w:rPr>
                <w:sz w:val="20"/>
                <w:szCs w:val="20"/>
              </w:rPr>
              <w:t xml:space="preserve"> Akuntansi</w:t>
            </w:r>
          </w:p>
        </w:tc>
        <w:tc>
          <w:tcPr>
            <w:tcW w:w="795" w:type="pct"/>
          </w:tcPr>
          <w:p w14:paraId="3B250507" w14:textId="083F0EBD"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PA_1</w:t>
            </w:r>
          </w:p>
        </w:tc>
        <w:tc>
          <w:tcPr>
            <w:tcW w:w="674" w:type="pct"/>
            <w:vMerge w:val="restart"/>
          </w:tcPr>
          <w:p w14:paraId="163EAA1F" w14:textId="76251F6E"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.790</w:t>
            </w:r>
          </w:p>
        </w:tc>
        <w:tc>
          <w:tcPr>
            <w:tcW w:w="664" w:type="pct"/>
            <w:vMerge w:val="restart"/>
          </w:tcPr>
          <w:p w14:paraId="7D113329" w14:textId="0933B6B3"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.000</w:t>
            </w:r>
          </w:p>
        </w:tc>
        <w:tc>
          <w:tcPr>
            <w:tcW w:w="709" w:type="pct"/>
          </w:tcPr>
          <w:p w14:paraId="17E4AC2D" w14:textId="1FF4AEB2"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.705</w:t>
            </w:r>
          </w:p>
        </w:tc>
        <w:tc>
          <w:tcPr>
            <w:tcW w:w="674" w:type="pct"/>
            <w:vMerge w:val="restart"/>
          </w:tcPr>
          <w:p w14:paraId="3AADECA0" w14:textId="08DEA8F3"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Valid</w:t>
            </w:r>
          </w:p>
        </w:tc>
      </w:tr>
      <w:tr w:rsidR="00157FE6" w:rsidRPr="00157FE6" w14:paraId="4E887CE8" w14:textId="77777777" w:rsidTr="00157FE6">
        <w:tc>
          <w:tcPr>
            <w:tcW w:w="648" w:type="pct"/>
            <w:vMerge/>
          </w:tcPr>
          <w:p w14:paraId="5F616E4E"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834" w:type="pct"/>
            <w:vMerge/>
          </w:tcPr>
          <w:p w14:paraId="37D187F8"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95" w:type="pct"/>
          </w:tcPr>
          <w:p w14:paraId="7C5A0291" w14:textId="1B3F4DFC"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PA_2</w:t>
            </w:r>
          </w:p>
        </w:tc>
        <w:tc>
          <w:tcPr>
            <w:tcW w:w="674" w:type="pct"/>
            <w:vMerge/>
          </w:tcPr>
          <w:p w14:paraId="24216DD6"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664" w:type="pct"/>
            <w:vMerge/>
          </w:tcPr>
          <w:p w14:paraId="317F79A5"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09" w:type="pct"/>
          </w:tcPr>
          <w:p w14:paraId="026A6CB0" w14:textId="6474313D"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.549</w:t>
            </w:r>
          </w:p>
        </w:tc>
        <w:tc>
          <w:tcPr>
            <w:tcW w:w="674" w:type="pct"/>
            <w:vMerge/>
          </w:tcPr>
          <w:p w14:paraId="47D842D3" w14:textId="77777777" w:rsidR="00157FE6" w:rsidRPr="00157FE6" w:rsidRDefault="00157FE6" w:rsidP="00157FE6">
            <w:pPr>
              <w:pStyle w:val="NormalWeb"/>
              <w:spacing w:before="0" w:beforeAutospacing="0" w:after="0" w:afterAutospacing="0" w:line="20" w:lineRule="atLeast"/>
              <w:jc w:val="center"/>
              <w:rPr>
                <w:sz w:val="20"/>
                <w:szCs w:val="20"/>
              </w:rPr>
            </w:pPr>
          </w:p>
        </w:tc>
      </w:tr>
      <w:tr w:rsidR="00157FE6" w:rsidRPr="00157FE6" w14:paraId="318A60E6" w14:textId="77777777" w:rsidTr="00157FE6">
        <w:tc>
          <w:tcPr>
            <w:tcW w:w="648" w:type="pct"/>
            <w:vMerge/>
          </w:tcPr>
          <w:p w14:paraId="6D152F02"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834" w:type="pct"/>
            <w:vMerge/>
          </w:tcPr>
          <w:p w14:paraId="60B94ADF"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95" w:type="pct"/>
          </w:tcPr>
          <w:p w14:paraId="3F7A43A0" w14:textId="669F7E42"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PA_3</w:t>
            </w:r>
          </w:p>
        </w:tc>
        <w:tc>
          <w:tcPr>
            <w:tcW w:w="674" w:type="pct"/>
            <w:vMerge/>
          </w:tcPr>
          <w:p w14:paraId="50811935"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664" w:type="pct"/>
            <w:vMerge/>
          </w:tcPr>
          <w:p w14:paraId="03B0D60E"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09" w:type="pct"/>
          </w:tcPr>
          <w:p w14:paraId="32109BB9" w14:textId="5891E60C"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.747</w:t>
            </w:r>
          </w:p>
        </w:tc>
        <w:tc>
          <w:tcPr>
            <w:tcW w:w="674" w:type="pct"/>
            <w:vMerge/>
          </w:tcPr>
          <w:p w14:paraId="4232CA5E" w14:textId="77777777" w:rsidR="00157FE6" w:rsidRPr="00157FE6" w:rsidRDefault="00157FE6" w:rsidP="00157FE6">
            <w:pPr>
              <w:pStyle w:val="NormalWeb"/>
              <w:spacing w:before="0" w:beforeAutospacing="0" w:after="0" w:afterAutospacing="0" w:line="20" w:lineRule="atLeast"/>
              <w:jc w:val="center"/>
              <w:rPr>
                <w:sz w:val="20"/>
                <w:szCs w:val="20"/>
              </w:rPr>
            </w:pPr>
          </w:p>
        </w:tc>
      </w:tr>
      <w:tr w:rsidR="00157FE6" w:rsidRPr="00157FE6" w14:paraId="743EEB08" w14:textId="77777777" w:rsidTr="00157FE6">
        <w:tc>
          <w:tcPr>
            <w:tcW w:w="648" w:type="pct"/>
            <w:vMerge/>
          </w:tcPr>
          <w:p w14:paraId="66AFA889"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834" w:type="pct"/>
            <w:vMerge/>
          </w:tcPr>
          <w:p w14:paraId="7BE17FA2"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95" w:type="pct"/>
          </w:tcPr>
          <w:p w14:paraId="14EA7153" w14:textId="0FBB8F48"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PA_4</w:t>
            </w:r>
          </w:p>
        </w:tc>
        <w:tc>
          <w:tcPr>
            <w:tcW w:w="674" w:type="pct"/>
            <w:vMerge/>
          </w:tcPr>
          <w:p w14:paraId="010A4038"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664" w:type="pct"/>
            <w:vMerge/>
          </w:tcPr>
          <w:p w14:paraId="014E4744"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09" w:type="pct"/>
          </w:tcPr>
          <w:p w14:paraId="3310A18B" w14:textId="703341FC"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.773</w:t>
            </w:r>
          </w:p>
        </w:tc>
        <w:tc>
          <w:tcPr>
            <w:tcW w:w="674" w:type="pct"/>
            <w:vMerge/>
          </w:tcPr>
          <w:p w14:paraId="20122C6C" w14:textId="77777777" w:rsidR="00157FE6" w:rsidRPr="00157FE6" w:rsidRDefault="00157FE6" w:rsidP="00157FE6">
            <w:pPr>
              <w:pStyle w:val="NormalWeb"/>
              <w:spacing w:before="0" w:beforeAutospacing="0" w:after="0" w:afterAutospacing="0" w:line="20" w:lineRule="atLeast"/>
              <w:jc w:val="center"/>
              <w:rPr>
                <w:sz w:val="20"/>
                <w:szCs w:val="20"/>
              </w:rPr>
            </w:pPr>
          </w:p>
        </w:tc>
      </w:tr>
      <w:tr w:rsidR="00157FE6" w:rsidRPr="00157FE6" w14:paraId="69834931" w14:textId="77777777" w:rsidTr="00157FE6">
        <w:tc>
          <w:tcPr>
            <w:tcW w:w="648" w:type="pct"/>
            <w:vMerge/>
          </w:tcPr>
          <w:p w14:paraId="7074AE63"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834" w:type="pct"/>
            <w:vMerge/>
          </w:tcPr>
          <w:p w14:paraId="47530653"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95" w:type="pct"/>
          </w:tcPr>
          <w:p w14:paraId="57266974" w14:textId="297486D0"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PA_5</w:t>
            </w:r>
          </w:p>
        </w:tc>
        <w:tc>
          <w:tcPr>
            <w:tcW w:w="674" w:type="pct"/>
            <w:vMerge/>
          </w:tcPr>
          <w:p w14:paraId="77A87608"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664" w:type="pct"/>
            <w:vMerge/>
          </w:tcPr>
          <w:p w14:paraId="14C50A85"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09" w:type="pct"/>
          </w:tcPr>
          <w:p w14:paraId="66313C4C" w14:textId="79774266"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.776</w:t>
            </w:r>
          </w:p>
        </w:tc>
        <w:tc>
          <w:tcPr>
            <w:tcW w:w="674" w:type="pct"/>
            <w:vMerge/>
          </w:tcPr>
          <w:p w14:paraId="09E3215B" w14:textId="77777777" w:rsidR="00157FE6" w:rsidRPr="00157FE6" w:rsidRDefault="00157FE6" w:rsidP="00157FE6">
            <w:pPr>
              <w:pStyle w:val="NormalWeb"/>
              <w:spacing w:before="0" w:beforeAutospacing="0" w:after="0" w:afterAutospacing="0" w:line="20" w:lineRule="atLeast"/>
              <w:jc w:val="center"/>
              <w:rPr>
                <w:sz w:val="20"/>
                <w:szCs w:val="20"/>
              </w:rPr>
            </w:pPr>
          </w:p>
        </w:tc>
      </w:tr>
      <w:tr w:rsidR="00157FE6" w:rsidRPr="00157FE6" w14:paraId="24B7E814" w14:textId="77777777" w:rsidTr="00157FE6">
        <w:tc>
          <w:tcPr>
            <w:tcW w:w="648" w:type="pct"/>
            <w:vMerge/>
          </w:tcPr>
          <w:p w14:paraId="083FAA02"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834" w:type="pct"/>
            <w:vMerge/>
          </w:tcPr>
          <w:p w14:paraId="0D69B6E4"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95" w:type="pct"/>
          </w:tcPr>
          <w:p w14:paraId="2B9A0A18" w14:textId="7664A23D"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PA_6</w:t>
            </w:r>
          </w:p>
        </w:tc>
        <w:tc>
          <w:tcPr>
            <w:tcW w:w="674" w:type="pct"/>
            <w:vMerge/>
          </w:tcPr>
          <w:p w14:paraId="4F81F636"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664" w:type="pct"/>
            <w:vMerge/>
          </w:tcPr>
          <w:p w14:paraId="47CF57FF"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09" w:type="pct"/>
          </w:tcPr>
          <w:p w14:paraId="786FBE6E" w14:textId="6F3B4BF2"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.745</w:t>
            </w:r>
          </w:p>
        </w:tc>
        <w:tc>
          <w:tcPr>
            <w:tcW w:w="674" w:type="pct"/>
            <w:vMerge/>
          </w:tcPr>
          <w:p w14:paraId="71E97845" w14:textId="77777777" w:rsidR="00157FE6" w:rsidRPr="00157FE6" w:rsidRDefault="00157FE6" w:rsidP="00157FE6">
            <w:pPr>
              <w:pStyle w:val="NormalWeb"/>
              <w:spacing w:before="0" w:beforeAutospacing="0" w:after="0" w:afterAutospacing="0" w:line="20" w:lineRule="atLeast"/>
              <w:jc w:val="center"/>
              <w:rPr>
                <w:sz w:val="20"/>
                <w:szCs w:val="20"/>
              </w:rPr>
            </w:pPr>
          </w:p>
        </w:tc>
      </w:tr>
      <w:tr w:rsidR="00157FE6" w:rsidRPr="00157FE6" w14:paraId="39CBF657" w14:textId="77777777" w:rsidTr="00157FE6">
        <w:tc>
          <w:tcPr>
            <w:tcW w:w="648" w:type="pct"/>
          </w:tcPr>
          <w:p w14:paraId="1DE51F8B" w14:textId="3006E9A3"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2</w:t>
            </w:r>
          </w:p>
        </w:tc>
        <w:tc>
          <w:tcPr>
            <w:tcW w:w="834" w:type="pct"/>
          </w:tcPr>
          <w:p w14:paraId="79F7D90E" w14:textId="61E9E55C"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Sosialisasi SAK EMKM</w:t>
            </w:r>
          </w:p>
        </w:tc>
        <w:tc>
          <w:tcPr>
            <w:tcW w:w="795" w:type="pct"/>
          </w:tcPr>
          <w:p w14:paraId="344EEBD1" w14:textId="6510F30E"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SSE_1</w:t>
            </w:r>
          </w:p>
        </w:tc>
        <w:tc>
          <w:tcPr>
            <w:tcW w:w="674" w:type="pct"/>
          </w:tcPr>
          <w:p w14:paraId="52B982F9" w14:textId="56494ADC"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.854</w:t>
            </w:r>
          </w:p>
        </w:tc>
        <w:tc>
          <w:tcPr>
            <w:tcW w:w="664" w:type="pct"/>
          </w:tcPr>
          <w:p w14:paraId="31E26053" w14:textId="54C9AD8A"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.000</w:t>
            </w:r>
          </w:p>
        </w:tc>
        <w:tc>
          <w:tcPr>
            <w:tcW w:w="709" w:type="pct"/>
          </w:tcPr>
          <w:p w14:paraId="54963022" w14:textId="58137C3F"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.613</w:t>
            </w:r>
          </w:p>
        </w:tc>
        <w:tc>
          <w:tcPr>
            <w:tcW w:w="674" w:type="pct"/>
          </w:tcPr>
          <w:p w14:paraId="20C17C58" w14:textId="7E92530D"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Valid</w:t>
            </w:r>
          </w:p>
        </w:tc>
      </w:tr>
      <w:tr w:rsidR="00157FE6" w:rsidRPr="00157FE6" w14:paraId="27592086" w14:textId="77777777" w:rsidTr="00157FE6">
        <w:tc>
          <w:tcPr>
            <w:tcW w:w="648" w:type="pct"/>
          </w:tcPr>
          <w:p w14:paraId="60B62E30"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834" w:type="pct"/>
          </w:tcPr>
          <w:p w14:paraId="4816C553"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95" w:type="pct"/>
          </w:tcPr>
          <w:p w14:paraId="2C9CCB7C" w14:textId="4E891594"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SSE_2</w:t>
            </w:r>
          </w:p>
        </w:tc>
        <w:tc>
          <w:tcPr>
            <w:tcW w:w="674" w:type="pct"/>
          </w:tcPr>
          <w:p w14:paraId="16370EB8"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664" w:type="pct"/>
          </w:tcPr>
          <w:p w14:paraId="593C64EF"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09" w:type="pct"/>
          </w:tcPr>
          <w:p w14:paraId="7CF91896" w14:textId="7C0DB258"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.758</w:t>
            </w:r>
          </w:p>
        </w:tc>
        <w:tc>
          <w:tcPr>
            <w:tcW w:w="674" w:type="pct"/>
          </w:tcPr>
          <w:p w14:paraId="7B3124AE" w14:textId="77777777" w:rsidR="00157FE6" w:rsidRPr="00157FE6" w:rsidRDefault="00157FE6" w:rsidP="00157FE6">
            <w:pPr>
              <w:pStyle w:val="NormalWeb"/>
              <w:spacing w:before="0" w:beforeAutospacing="0" w:after="0" w:afterAutospacing="0" w:line="20" w:lineRule="atLeast"/>
              <w:jc w:val="center"/>
              <w:rPr>
                <w:sz w:val="20"/>
                <w:szCs w:val="20"/>
              </w:rPr>
            </w:pPr>
          </w:p>
        </w:tc>
      </w:tr>
      <w:tr w:rsidR="00157FE6" w:rsidRPr="00157FE6" w14:paraId="79EAD56D" w14:textId="77777777" w:rsidTr="00157FE6">
        <w:tc>
          <w:tcPr>
            <w:tcW w:w="648" w:type="pct"/>
          </w:tcPr>
          <w:p w14:paraId="21416B28"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834" w:type="pct"/>
          </w:tcPr>
          <w:p w14:paraId="65B89307"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95" w:type="pct"/>
          </w:tcPr>
          <w:p w14:paraId="74ED67E7" w14:textId="347FC32B"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SSE_3</w:t>
            </w:r>
          </w:p>
        </w:tc>
        <w:tc>
          <w:tcPr>
            <w:tcW w:w="674" w:type="pct"/>
          </w:tcPr>
          <w:p w14:paraId="52B80C7E"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664" w:type="pct"/>
          </w:tcPr>
          <w:p w14:paraId="79C4161C"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09" w:type="pct"/>
          </w:tcPr>
          <w:p w14:paraId="7291364A" w14:textId="246F235C"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.921</w:t>
            </w:r>
          </w:p>
        </w:tc>
        <w:tc>
          <w:tcPr>
            <w:tcW w:w="674" w:type="pct"/>
          </w:tcPr>
          <w:p w14:paraId="47DCBA7B" w14:textId="77777777" w:rsidR="00157FE6" w:rsidRPr="00157FE6" w:rsidRDefault="00157FE6" w:rsidP="00157FE6">
            <w:pPr>
              <w:pStyle w:val="NormalWeb"/>
              <w:spacing w:before="0" w:beforeAutospacing="0" w:after="0" w:afterAutospacing="0" w:line="20" w:lineRule="atLeast"/>
              <w:jc w:val="center"/>
              <w:rPr>
                <w:sz w:val="20"/>
                <w:szCs w:val="20"/>
              </w:rPr>
            </w:pPr>
          </w:p>
        </w:tc>
      </w:tr>
      <w:tr w:rsidR="00157FE6" w:rsidRPr="00157FE6" w14:paraId="66DA08BE" w14:textId="77777777" w:rsidTr="00157FE6">
        <w:tc>
          <w:tcPr>
            <w:tcW w:w="648" w:type="pct"/>
          </w:tcPr>
          <w:p w14:paraId="28FDBFA8"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834" w:type="pct"/>
          </w:tcPr>
          <w:p w14:paraId="29AE47C8"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95" w:type="pct"/>
          </w:tcPr>
          <w:p w14:paraId="1E047C87" w14:textId="56AC58FC"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SSE_4</w:t>
            </w:r>
          </w:p>
        </w:tc>
        <w:tc>
          <w:tcPr>
            <w:tcW w:w="674" w:type="pct"/>
          </w:tcPr>
          <w:p w14:paraId="2D2A1BB7"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664" w:type="pct"/>
          </w:tcPr>
          <w:p w14:paraId="4375F8B2"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09" w:type="pct"/>
          </w:tcPr>
          <w:p w14:paraId="1FD2ADDE" w14:textId="2CDEB036"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.880</w:t>
            </w:r>
          </w:p>
        </w:tc>
        <w:tc>
          <w:tcPr>
            <w:tcW w:w="674" w:type="pct"/>
          </w:tcPr>
          <w:p w14:paraId="7064D205" w14:textId="77777777" w:rsidR="00157FE6" w:rsidRPr="00157FE6" w:rsidRDefault="00157FE6" w:rsidP="00157FE6">
            <w:pPr>
              <w:pStyle w:val="NormalWeb"/>
              <w:spacing w:before="0" w:beforeAutospacing="0" w:after="0" w:afterAutospacing="0" w:line="20" w:lineRule="atLeast"/>
              <w:jc w:val="center"/>
              <w:rPr>
                <w:sz w:val="20"/>
                <w:szCs w:val="20"/>
              </w:rPr>
            </w:pPr>
          </w:p>
        </w:tc>
      </w:tr>
      <w:tr w:rsidR="00157FE6" w:rsidRPr="00157FE6" w14:paraId="245060EE" w14:textId="77777777" w:rsidTr="00157FE6">
        <w:tc>
          <w:tcPr>
            <w:tcW w:w="648" w:type="pct"/>
          </w:tcPr>
          <w:p w14:paraId="558E55D6"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834" w:type="pct"/>
          </w:tcPr>
          <w:p w14:paraId="507FD366"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95" w:type="pct"/>
          </w:tcPr>
          <w:p w14:paraId="52DDD608" w14:textId="761ADA56"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SSE_5</w:t>
            </w:r>
          </w:p>
        </w:tc>
        <w:tc>
          <w:tcPr>
            <w:tcW w:w="674" w:type="pct"/>
          </w:tcPr>
          <w:p w14:paraId="2368D2EA"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664" w:type="pct"/>
          </w:tcPr>
          <w:p w14:paraId="077024F7"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09" w:type="pct"/>
          </w:tcPr>
          <w:p w14:paraId="7446D5EB" w14:textId="7F370375"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.844</w:t>
            </w:r>
          </w:p>
        </w:tc>
        <w:tc>
          <w:tcPr>
            <w:tcW w:w="674" w:type="pct"/>
          </w:tcPr>
          <w:p w14:paraId="5C898F6E" w14:textId="77777777" w:rsidR="00157FE6" w:rsidRPr="00157FE6" w:rsidRDefault="00157FE6" w:rsidP="00157FE6">
            <w:pPr>
              <w:pStyle w:val="NormalWeb"/>
              <w:spacing w:before="0" w:beforeAutospacing="0" w:after="0" w:afterAutospacing="0" w:line="20" w:lineRule="atLeast"/>
              <w:jc w:val="center"/>
              <w:rPr>
                <w:sz w:val="20"/>
                <w:szCs w:val="20"/>
              </w:rPr>
            </w:pPr>
          </w:p>
        </w:tc>
      </w:tr>
      <w:tr w:rsidR="00157FE6" w:rsidRPr="00157FE6" w14:paraId="49139067" w14:textId="77777777" w:rsidTr="00157FE6">
        <w:tc>
          <w:tcPr>
            <w:tcW w:w="648" w:type="pct"/>
          </w:tcPr>
          <w:p w14:paraId="3AA34881"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834" w:type="pct"/>
          </w:tcPr>
          <w:p w14:paraId="25213FA0"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95" w:type="pct"/>
          </w:tcPr>
          <w:p w14:paraId="0792B0E6" w14:textId="7C8CA732"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SSE_6</w:t>
            </w:r>
          </w:p>
        </w:tc>
        <w:tc>
          <w:tcPr>
            <w:tcW w:w="674" w:type="pct"/>
          </w:tcPr>
          <w:p w14:paraId="21991DE1"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664" w:type="pct"/>
          </w:tcPr>
          <w:p w14:paraId="0A1C0EAB"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09" w:type="pct"/>
          </w:tcPr>
          <w:p w14:paraId="716B65FF" w14:textId="3AF72792"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.729</w:t>
            </w:r>
          </w:p>
        </w:tc>
        <w:tc>
          <w:tcPr>
            <w:tcW w:w="674" w:type="pct"/>
          </w:tcPr>
          <w:p w14:paraId="4034EA76" w14:textId="77777777" w:rsidR="00157FE6" w:rsidRPr="00157FE6" w:rsidRDefault="00157FE6" w:rsidP="00157FE6">
            <w:pPr>
              <w:pStyle w:val="NormalWeb"/>
              <w:spacing w:before="0" w:beforeAutospacing="0" w:after="0" w:afterAutospacing="0" w:line="20" w:lineRule="atLeast"/>
              <w:jc w:val="center"/>
              <w:rPr>
                <w:sz w:val="20"/>
                <w:szCs w:val="20"/>
              </w:rPr>
            </w:pPr>
          </w:p>
        </w:tc>
      </w:tr>
      <w:tr w:rsidR="00157FE6" w:rsidRPr="00157FE6" w14:paraId="5A916711" w14:textId="77777777" w:rsidTr="00157FE6">
        <w:tc>
          <w:tcPr>
            <w:tcW w:w="648" w:type="pct"/>
          </w:tcPr>
          <w:p w14:paraId="3FDEF0E4" w14:textId="143DEBFB"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3</w:t>
            </w:r>
          </w:p>
        </w:tc>
        <w:tc>
          <w:tcPr>
            <w:tcW w:w="834" w:type="pct"/>
          </w:tcPr>
          <w:p w14:paraId="66CC3B2F" w14:textId="36B5D000"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Tingkat Pendidikan</w:t>
            </w:r>
          </w:p>
        </w:tc>
        <w:tc>
          <w:tcPr>
            <w:tcW w:w="795" w:type="pct"/>
          </w:tcPr>
          <w:p w14:paraId="44077601" w14:textId="77F9602C"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TP_1</w:t>
            </w:r>
          </w:p>
        </w:tc>
        <w:tc>
          <w:tcPr>
            <w:tcW w:w="674" w:type="pct"/>
          </w:tcPr>
          <w:p w14:paraId="6D46EED5" w14:textId="34EB5F76"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.698</w:t>
            </w:r>
          </w:p>
        </w:tc>
        <w:tc>
          <w:tcPr>
            <w:tcW w:w="664" w:type="pct"/>
          </w:tcPr>
          <w:p w14:paraId="554565DA" w14:textId="44BA05DD"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.000</w:t>
            </w:r>
          </w:p>
        </w:tc>
        <w:tc>
          <w:tcPr>
            <w:tcW w:w="709" w:type="pct"/>
          </w:tcPr>
          <w:p w14:paraId="62613B6D" w14:textId="2F7FBA84"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.655</w:t>
            </w:r>
          </w:p>
        </w:tc>
        <w:tc>
          <w:tcPr>
            <w:tcW w:w="674" w:type="pct"/>
          </w:tcPr>
          <w:p w14:paraId="4731BFA1" w14:textId="52231B84"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Valid</w:t>
            </w:r>
          </w:p>
        </w:tc>
      </w:tr>
      <w:tr w:rsidR="00157FE6" w:rsidRPr="00157FE6" w14:paraId="0798E7D8" w14:textId="77777777" w:rsidTr="00157FE6">
        <w:tc>
          <w:tcPr>
            <w:tcW w:w="648" w:type="pct"/>
          </w:tcPr>
          <w:p w14:paraId="172BE061"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834" w:type="pct"/>
          </w:tcPr>
          <w:p w14:paraId="094B9D9E"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95" w:type="pct"/>
          </w:tcPr>
          <w:p w14:paraId="34EA689A" w14:textId="27E36E52"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TP_2</w:t>
            </w:r>
          </w:p>
        </w:tc>
        <w:tc>
          <w:tcPr>
            <w:tcW w:w="674" w:type="pct"/>
          </w:tcPr>
          <w:p w14:paraId="1FBBAA3F"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664" w:type="pct"/>
          </w:tcPr>
          <w:p w14:paraId="7D7F059B"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09" w:type="pct"/>
          </w:tcPr>
          <w:p w14:paraId="0D06F988" w14:textId="5B0C11AF"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.831</w:t>
            </w:r>
          </w:p>
        </w:tc>
        <w:tc>
          <w:tcPr>
            <w:tcW w:w="674" w:type="pct"/>
          </w:tcPr>
          <w:p w14:paraId="5F9F9160" w14:textId="77777777" w:rsidR="00157FE6" w:rsidRPr="00157FE6" w:rsidRDefault="00157FE6" w:rsidP="00157FE6">
            <w:pPr>
              <w:pStyle w:val="NormalWeb"/>
              <w:spacing w:before="0" w:beforeAutospacing="0" w:after="0" w:afterAutospacing="0" w:line="20" w:lineRule="atLeast"/>
              <w:jc w:val="center"/>
              <w:rPr>
                <w:sz w:val="20"/>
                <w:szCs w:val="20"/>
              </w:rPr>
            </w:pPr>
          </w:p>
        </w:tc>
      </w:tr>
      <w:tr w:rsidR="00157FE6" w:rsidRPr="00157FE6" w14:paraId="313E0155" w14:textId="77777777" w:rsidTr="00157FE6">
        <w:tc>
          <w:tcPr>
            <w:tcW w:w="648" w:type="pct"/>
          </w:tcPr>
          <w:p w14:paraId="10030664"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834" w:type="pct"/>
          </w:tcPr>
          <w:p w14:paraId="5F18D14A"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95" w:type="pct"/>
          </w:tcPr>
          <w:p w14:paraId="5621EF1B" w14:textId="790F54DE"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TP_3</w:t>
            </w:r>
          </w:p>
        </w:tc>
        <w:tc>
          <w:tcPr>
            <w:tcW w:w="674" w:type="pct"/>
          </w:tcPr>
          <w:p w14:paraId="6EDEB5DF"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664" w:type="pct"/>
          </w:tcPr>
          <w:p w14:paraId="70F42EC2"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09" w:type="pct"/>
          </w:tcPr>
          <w:p w14:paraId="62B2C754" w14:textId="5C37B0DF"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.759</w:t>
            </w:r>
          </w:p>
        </w:tc>
        <w:tc>
          <w:tcPr>
            <w:tcW w:w="674" w:type="pct"/>
          </w:tcPr>
          <w:p w14:paraId="7F95CF48" w14:textId="77777777" w:rsidR="00157FE6" w:rsidRPr="00157FE6" w:rsidRDefault="00157FE6" w:rsidP="00157FE6">
            <w:pPr>
              <w:pStyle w:val="NormalWeb"/>
              <w:spacing w:before="0" w:beforeAutospacing="0" w:after="0" w:afterAutospacing="0" w:line="20" w:lineRule="atLeast"/>
              <w:jc w:val="center"/>
              <w:rPr>
                <w:sz w:val="20"/>
                <w:szCs w:val="20"/>
              </w:rPr>
            </w:pPr>
          </w:p>
        </w:tc>
      </w:tr>
      <w:tr w:rsidR="00157FE6" w:rsidRPr="00157FE6" w14:paraId="65567CA4" w14:textId="77777777" w:rsidTr="00157FE6">
        <w:tc>
          <w:tcPr>
            <w:tcW w:w="648" w:type="pct"/>
          </w:tcPr>
          <w:p w14:paraId="7331B8C0"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834" w:type="pct"/>
          </w:tcPr>
          <w:p w14:paraId="5589A19F"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95" w:type="pct"/>
          </w:tcPr>
          <w:p w14:paraId="1C0A44FA" w14:textId="5F894E53"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TP_4</w:t>
            </w:r>
          </w:p>
        </w:tc>
        <w:tc>
          <w:tcPr>
            <w:tcW w:w="674" w:type="pct"/>
          </w:tcPr>
          <w:p w14:paraId="5104FA18"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664" w:type="pct"/>
          </w:tcPr>
          <w:p w14:paraId="46FB4B4D"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09" w:type="pct"/>
          </w:tcPr>
          <w:p w14:paraId="3184A7FC" w14:textId="318EB4E6"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.716</w:t>
            </w:r>
          </w:p>
        </w:tc>
        <w:tc>
          <w:tcPr>
            <w:tcW w:w="674" w:type="pct"/>
          </w:tcPr>
          <w:p w14:paraId="492D2E50" w14:textId="77777777" w:rsidR="00157FE6" w:rsidRPr="00157FE6" w:rsidRDefault="00157FE6" w:rsidP="00157FE6">
            <w:pPr>
              <w:pStyle w:val="NormalWeb"/>
              <w:spacing w:before="0" w:beforeAutospacing="0" w:after="0" w:afterAutospacing="0" w:line="20" w:lineRule="atLeast"/>
              <w:jc w:val="center"/>
              <w:rPr>
                <w:sz w:val="20"/>
                <w:szCs w:val="20"/>
              </w:rPr>
            </w:pPr>
          </w:p>
        </w:tc>
      </w:tr>
      <w:tr w:rsidR="00157FE6" w:rsidRPr="00157FE6" w14:paraId="058D56F2" w14:textId="77777777" w:rsidTr="00157FE6">
        <w:tc>
          <w:tcPr>
            <w:tcW w:w="648" w:type="pct"/>
          </w:tcPr>
          <w:p w14:paraId="41F887A7" w14:textId="2692C6E4"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4</w:t>
            </w:r>
          </w:p>
        </w:tc>
        <w:tc>
          <w:tcPr>
            <w:tcW w:w="834" w:type="pct"/>
          </w:tcPr>
          <w:p w14:paraId="7678F6F8" w14:textId="4ABEA0DD" w:rsidR="00157FE6" w:rsidRPr="00157FE6" w:rsidRDefault="00157FE6" w:rsidP="00157FE6">
            <w:pPr>
              <w:pStyle w:val="NormalWeb"/>
              <w:spacing w:before="0" w:beforeAutospacing="0" w:after="0" w:afterAutospacing="0" w:line="20" w:lineRule="atLeast"/>
              <w:jc w:val="center"/>
              <w:rPr>
                <w:sz w:val="20"/>
                <w:szCs w:val="20"/>
              </w:rPr>
            </w:pPr>
            <w:proofErr w:type="spellStart"/>
            <w:r w:rsidRPr="00157FE6">
              <w:rPr>
                <w:sz w:val="20"/>
                <w:szCs w:val="20"/>
              </w:rPr>
              <w:t>Penyusunan</w:t>
            </w:r>
            <w:proofErr w:type="spellEnd"/>
            <w:r w:rsidRPr="00157FE6">
              <w:rPr>
                <w:sz w:val="20"/>
                <w:szCs w:val="20"/>
              </w:rPr>
              <w:t xml:space="preserve"> Laporan </w:t>
            </w:r>
            <w:proofErr w:type="spellStart"/>
            <w:r w:rsidRPr="00157FE6">
              <w:rPr>
                <w:sz w:val="20"/>
                <w:szCs w:val="20"/>
              </w:rPr>
              <w:t>Keuangan</w:t>
            </w:r>
            <w:proofErr w:type="spellEnd"/>
            <w:r w:rsidRPr="00157FE6">
              <w:rPr>
                <w:sz w:val="20"/>
                <w:szCs w:val="20"/>
              </w:rPr>
              <w:t xml:space="preserve"> </w:t>
            </w:r>
            <w:proofErr w:type="spellStart"/>
            <w:r w:rsidRPr="00157FE6">
              <w:rPr>
                <w:sz w:val="20"/>
                <w:szCs w:val="20"/>
              </w:rPr>
              <w:t>Berdasarkan</w:t>
            </w:r>
            <w:proofErr w:type="spellEnd"/>
            <w:r w:rsidRPr="00157FE6">
              <w:rPr>
                <w:sz w:val="20"/>
                <w:szCs w:val="20"/>
              </w:rPr>
              <w:t xml:space="preserve"> SAK EMKM</w:t>
            </w:r>
          </w:p>
        </w:tc>
        <w:tc>
          <w:tcPr>
            <w:tcW w:w="795" w:type="pct"/>
          </w:tcPr>
          <w:p w14:paraId="19A7781D" w14:textId="0E2E18CD"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PLKBSE_1</w:t>
            </w:r>
          </w:p>
        </w:tc>
        <w:tc>
          <w:tcPr>
            <w:tcW w:w="674" w:type="pct"/>
          </w:tcPr>
          <w:p w14:paraId="48B7B94A" w14:textId="197A3423"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.750</w:t>
            </w:r>
          </w:p>
        </w:tc>
        <w:tc>
          <w:tcPr>
            <w:tcW w:w="664" w:type="pct"/>
          </w:tcPr>
          <w:p w14:paraId="4B4C3408" w14:textId="002ED705"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.000</w:t>
            </w:r>
          </w:p>
        </w:tc>
        <w:tc>
          <w:tcPr>
            <w:tcW w:w="709" w:type="pct"/>
          </w:tcPr>
          <w:p w14:paraId="4575032D" w14:textId="1FFB860D"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.694</w:t>
            </w:r>
          </w:p>
        </w:tc>
        <w:tc>
          <w:tcPr>
            <w:tcW w:w="674" w:type="pct"/>
          </w:tcPr>
          <w:p w14:paraId="3507C13F" w14:textId="0F527326"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Valid</w:t>
            </w:r>
          </w:p>
        </w:tc>
      </w:tr>
      <w:tr w:rsidR="00157FE6" w:rsidRPr="00157FE6" w14:paraId="7FDEDDAF" w14:textId="77777777" w:rsidTr="00157FE6">
        <w:tc>
          <w:tcPr>
            <w:tcW w:w="648" w:type="pct"/>
          </w:tcPr>
          <w:p w14:paraId="1A4D3937"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834" w:type="pct"/>
          </w:tcPr>
          <w:p w14:paraId="1F98A868"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95" w:type="pct"/>
          </w:tcPr>
          <w:p w14:paraId="3E8164D0" w14:textId="6918332C"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PLKBSE_2</w:t>
            </w:r>
          </w:p>
        </w:tc>
        <w:tc>
          <w:tcPr>
            <w:tcW w:w="674" w:type="pct"/>
          </w:tcPr>
          <w:p w14:paraId="050560E6"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664" w:type="pct"/>
          </w:tcPr>
          <w:p w14:paraId="3A630928"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09" w:type="pct"/>
          </w:tcPr>
          <w:p w14:paraId="046326D1" w14:textId="60700BEE"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.866</w:t>
            </w:r>
          </w:p>
        </w:tc>
        <w:tc>
          <w:tcPr>
            <w:tcW w:w="674" w:type="pct"/>
          </w:tcPr>
          <w:p w14:paraId="6AD4C6E3" w14:textId="77777777" w:rsidR="00157FE6" w:rsidRPr="00157FE6" w:rsidRDefault="00157FE6" w:rsidP="00157FE6">
            <w:pPr>
              <w:pStyle w:val="NormalWeb"/>
              <w:spacing w:before="0" w:beforeAutospacing="0" w:after="0" w:afterAutospacing="0" w:line="20" w:lineRule="atLeast"/>
              <w:jc w:val="center"/>
              <w:rPr>
                <w:sz w:val="20"/>
                <w:szCs w:val="20"/>
              </w:rPr>
            </w:pPr>
          </w:p>
        </w:tc>
      </w:tr>
      <w:tr w:rsidR="00157FE6" w:rsidRPr="00157FE6" w14:paraId="3037F334" w14:textId="77777777" w:rsidTr="00157FE6">
        <w:tc>
          <w:tcPr>
            <w:tcW w:w="648" w:type="pct"/>
          </w:tcPr>
          <w:p w14:paraId="5BFB7EA1"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834" w:type="pct"/>
          </w:tcPr>
          <w:p w14:paraId="5A35D12F"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95" w:type="pct"/>
          </w:tcPr>
          <w:p w14:paraId="5DA6EB16" w14:textId="45868759"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PLKBSE_3</w:t>
            </w:r>
          </w:p>
        </w:tc>
        <w:tc>
          <w:tcPr>
            <w:tcW w:w="674" w:type="pct"/>
          </w:tcPr>
          <w:p w14:paraId="6795A439"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664" w:type="pct"/>
          </w:tcPr>
          <w:p w14:paraId="72CA1ADC"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09" w:type="pct"/>
          </w:tcPr>
          <w:p w14:paraId="4E75694D" w14:textId="55032BA9"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.825</w:t>
            </w:r>
          </w:p>
        </w:tc>
        <w:tc>
          <w:tcPr>
            <w:tcW w:w="674" w:type="pct"/>
          </w:tcPr>
          <w:p w14:paraId="095580B9" w14:textId="77777777" w:rsidR="00157FE6" w:rsidRPr="00157FE6" w:rsidRDefault="00157FE6" w:rsidP="00157FE6">
            <w:pPr>
              <w:pStyle w:val="NormalWeb"/>
              <w:spacing w:before="0" w:beforeAutospacing="0" w:after="0" w:afterAutospacing="0" w:line="20" w:lineRule="atLeast"/>
              <w:jc w:val="center"/>
              <w:rPr>
                <w:sz w:val="20"/>
                <w:szCs w:val="20"/>
              </w:rPr>
            </w:pPr>
          </w:p>
        </w:tc>
      </w:tr>
      <w:tr w:rsidR="00157FE6" w:rsidRPr="00157FE6" w14:paraId="63C4CACA" w14:textId="77777777" w:rsidTr="00157FE6">
        <w:tc>
          <w:tcPr>
            <w:tcW w:w="648" w:type="pct"/>
          </w:tcPr>
          <w:p w14:paraId="38F71636"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834" w:type="pct"/>
          </w:tcPr>
          <w:p w14:paraId="7A1BD83A"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95" w:type="pct"/>
          </w:tcPr>
          <w:p w14:paraId="19431545" w14:textId="75AED36C"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PLKBSE_4</w:t>
            </w:r>
          </w:p>
        </w:tc>
        <w:tc>
          <w:tcPr>
            <w:tcW w:w="674" w:type="pct"/>
          </w:tcPr>
          <w:p w14:paraId="3D93B6A2"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664" w:type="pct"/>
          </w:tcPr>
          <w:p w14:paraId="66D23207" w14:textId="77777777" w:rsidR="00157FE6" w:rsidRPr="00157FE6" w:rsidRDefault="00157FE6" w:rsidP="00157FE6">
            <w:pPr>
              <w:pStyle w:val="NormalWeb"/>
              <w:spacing w:before="0" w:beforeAutospacing="0" w:after="0" w:afterAutospacing="0" w:line="20" w:lineRule="atLeast"/>
              <w:jc w:val="center"/>
              <w:rPr>
                <w:sz w:val="20"/>
                <w:szCs w:val="20"/>
              </w:rPr>
            </w:pPr>
          </w:p>
        </w:tc>
        <w:tc>
          <w:tcPr>
            <w:tcW w:w="709" w:type="pct"/>
          </w:tcPr>
          <w:p w14:paraId="28D613D5" w14:textId="4EF1DF0E" w:rsidR="00157FE6" w:rsidRPr="00157FE6" w:rsidRDefault="00157FE6" w:rsidP="00157FE6">
            <w:pPr>
              <w:pStyle w:val="NormalWeb"/>
              <w:spacing w:before="0" w:beforeAutospacing="0" w:after="0" w:afterAutospacing="0" w:line="20" w:lineRule="atLeast"/>
              <w:jc w:val="center"/>
              <w:rPr>
                <w:sz w:val="20"/>
                <w:szCs w:val="20"/>
              </w:rPr>
            </w:pPr>
            <w:r w:rsidRPr="00157FE6">
              <w:rPr>
                <w:sz w:val="20"/>
                <w:szCs w:val="20"/>
              </w:rPr>
              <w:t>.698</w:t>
            </w:r>
          </w:p>
        </w:tc>
        <w:tc>
          <w:tcPr>
            <w:tcW w:w="674" w:type="pct"/>
          </w:tcPr>
          <w:p w14:paraId="37C38B53" w14:textId="77777777" w:rsidR="00157FE6" w:rsidRPr="00157FE6" w:rsidRDefault="00157FE6" w:rsidP="00157FE6">
            <w:pPr>
              <w:pStyle w:val="NormalWeb"/>
              <w:spacing w:before="0" w:beforeAutospacing="0" w:after="0" w:afterAutospacing="0" w:line="20" w:lineRule="atLeast"/>
              <w:jc w:val="center"/>
              <w:rPr>
                <w:sz w:val="20"/>
                <w:szCs w:val="20"/>
              </w:rPr>
            </w:pPr>
          </w:p>
        </w:tc>
      </w:tr>
    </w:tbl>
    <w:p w14:paraId="13654D72" w14:textId="77777777" w:rsidR="0000177C" w:rsidRPr="0000177C" w:rsidRDefault="0000177C" w:rsidP="0000177C">
      <w:pPr>
        <w:ind w:left="90"/>
        <w:jc w:val="both"/>
        <w:rPr>
          <w:i/>
          <w:iCs/>
          <w:sz w:val="20"/>
          <w:szCs w:val="20"/>
        </w:rPr>
      </w:pPr>
      <w:proofErr w:type="spellStart"/>
      <w:r w:rsidRPr="0000177C">
        <w:rPr>
          <w:i/>
          <w:iCs/>
          <w:sz w:val="20"/>
          <w:szCs w:val="20"/>
        </w:rPr>
        <w:t>Sumber</w:t>
      </w:r>
      <w:proofErr w:type="spellEnd"/>
      <w:r w:rsidRPr="0000177C">
        <w:rPr>
          <w:i/>
          <w:iCs/>
          <w:sz w:val="20"/>
          <w:szCs w:val="20"/>
        </w:rPr>
        <w:t>: data primer yang diolah 2025</w:t>
      </w:r>
    </w:p>
    <w:p w14:paraId="52B4A801" w14:textId="77777777" w:rsidR="0000177C" w:rsidRDefault="0000177C" w:rsidP="00680845">
      <w:pPr>
        <w:pStyle w:val="NormalWeb"/>
        <w:spacing w:before="0" w:beforeAutospacing="0" w:after="0" w:afterAutospacing="0" w:line="300" w:lineRule="auto"/>
        <w:ind w:firstLine="720"/>
        <w:jc w:val="both"/>
      </w:pPr>
    </w:p>
    <w:p w14:paraId="1DD0E9BF" w14:textId="220601B6" w:rsidR="0000177C" w:rsidRDefault="0000177C" w:rsidP="00680845">
      <w:pPr>
        <w:pStyle w:val="NormalWeb"/>
        <w:spacing w:before="0" w:beforeAutospacing="0" w:after="0" w:afterAutospacing="0" w:line="300" w:lineRule="auto"/>
        <w:ind w:firstLine="720"/>
        <w:jc w:val="both"/>
      </w:pPr>
      <w:proofErr w:type="spellStart"/>
      <w:r w:rsidRPr="0000177C">
        <w:t>Berdasarkan</w:t>
      </w:r>
      <w:proofErr w:type="spellEnd"/>
      <w:r w:rsidRPr="0000177C">
        <w:t xml:space="preserve"> </w:t>
      </w:r>
      <w:r w:rsidRPr="00C36AB6">
        <w:rPr>
          <w:color w:val="0033CC"/>
        </w:rPr>
        <w:t xml:space="preserve">table </w:t>
      </w:r>
      <w:r w:rsidR="00C36AB6" w:rsidRPr="00C36AB6">
        <w:rPr>
          <w:color w:val="0033CC"/>
        </w:rPr>
        <w:t>6</w:t>
      </w:r>
      <w:r w:rsidRPr="00C36AB6">
        <w:rPr>
          <w:color w:val="0033CC"/>
        </w:rPr>
        <w:t xml:space="preserve"> </w:t>
      </w:r>
      <w:proofErr w:type="spellStart"/>
      <w:r w:rsidRPr="0000177C">
        <w:t>nilai</w:t>
      </w:r>
      <w:proofErr w:type="spellEnd"/>
      <w:r w:rsidRPr="0000177C">
        <w:t xml:space="preserve"> Cronbach's Alpha &gt; 0.70 sehingga dapat disimpulkan bahwa semua instrument dalam variabel yang digunakan dalam penelitian ini adalah reliabel</w:t>
      </w:r>
    </w:p>
    <w:p w14:paraId="5085742E" w14:textId="4F15343B" w:rsidR="0000177C" w:rsidRPr="00394AF7" w:rsidRDefault="0000177C" w:rsidP="0000177C">
      <w:pPr>
        <w:pStyle w:val="Caption"/>
        <w:keepNext/>
        <w:ind w:left="462"/>
        <w:jc w:val="center"/>
        <w:rPr>
          <w:b w:val="0"/>
          <w:bCs w:val="0"/>
          <w:i/>
          <w:iCs/>
          <w:sz w:val="24"/>
          <w:szCs w:val="24"/>
        </w:rPr>
      </w:pPr>
      <w:bookmarkStart w:id="7" w:name="_Toc191508914"/>
      <w:r w:rsidRPr="00C36AB6">
        <w:rPr>
          <w:color w:val="0033CC"/>
          <w:sz w:val="24"/>
          <w:szCs w:val="24"/>
        </w:rPr>
        <w:t xml:space="preserve">Tabel </w:t>
      </w:r>
      <w:r w:rsidR="00C36AB6" w:rsidRPr="00C36AB6">
        <w:rPr>
          <w:color w:val="0033CC"/>
          <w:sz w:val="24"/>
          <w:szCs w:val="24"/>
        </w:rPr>
        <w:t>6</w:t>
      </w:r>
      <w:r w:rsidRPr="00C36AB6">
        <w:rPr>
          <w:color w:val="0033CC"/>
          <w:sz w:val="24"/>
          <w:szCs w:val="24"/>
        </w:rPr>
        <w:t xml:space="preserve">. </w:t>
      </w:r>
      <w:r w:rsidRPr="0000177C">
        <w:rPr>
          <w:b w:val="0"/>
          <w:bCs w:val="0"/>
          <w:sz w:val="24"/>
          <w:szCs w:val="24"/>
        </w:rPr>
        <w:t>Hasil Uji Reliabilitas</w:t>
      </w:r>
      <w:bookmarkEnd w:id="7"/>
    </w:p>
    <w:tbl>
      <w:tblPr>
        <w:tblpPr w:leftFromText="180" w:rightFromText="180" w:vertAnchor="text" w:horzAnchor="margin" w:tblpX="54" w:tblpY="24"/>
        <w:tblW w:w="5000" w:type="pct"/>
        <w:tblBorders>
          <w:top w:val="single" w:sz="8" w:space="0" w:color="auto"/>
          <w:bottom w:val="single" w:sz="8" w:space="0" w:color="auto"/>
        </w:tblBorders>
        <w:tblCellMar>
          <w:left w:w="0" w:type="dxa"/>
          <w:right w:w="0" w:type="dxa"/>
        </w:tblCellMar>
        <w:tblLook w:val="0000" w:firstRow="0" w:lastRow="0" w:firstColumn="0" w:lastColumn="0" w:noHBand="0" w:noVBand="0"/>
      </w:tblPr>
      <w:tblGrid>
        <w:gridCol w:w="3891"/>
        <w:gridCol w:w="2755"/>
        <w:gridCol w:w="1853"/>
      </w:tblGrid>
      <w:tr w:rsidR="0000177C" w:rsidRPr="0000177C" w14:paraId="798F9133" w14:textId="77777777" w:rsidTr="00B63CB3">
        <w:trPr>
          <w:cantSplit/>
        </w:trPr>
        <w:tc>
          <w:tcPr>
            <w:tcW w:w="2289" w:type="pct"/>
            <w:tcBorders>
              <w:top w:val="single" w:sz="8" w:space="0" w:color="auto"/>
              <w:bottom w:val="single" w:sz="4" w:space="0" w:color="auto"/>
            </w:tcBorders>
            <w:shd w:val="clear" w:color="auto" w:fill="FFFFFF"/>
            <w:vAlign w:val="center"/>
          </w:tcPr>
          <w:p w14:paraId="2AC6EEB1" w14:textId="77777777" w:rsidR="0000177C" w:rsidRPr="0000177C" w:rsidRDefault="0000177C" w:rsidP="00B63CB3">
            <w:pPr>
              <w:tabs>
                <w:tab w:val="left" w:pos="1134"/>
              </w:tabs>
              <w:autoSpaceDE w:val="0"/>
              <w:autoSpaceDN w:val="0"/>
              <w:adjustRightInd w:val="0"/>
              <w:ind w:left="426" w:right="58"/>
              <w:jc w:val="center"/>
              <w:rPr>
                <w:b/>
                <w:bCs/>
                <w:color w:val="010205"/>
                <w:sz w:val="20"/>
                <w:szCs w:val="20"/>
              </w:rPr>
            </w:pPr>
            <w:proofErr w:type="spellStart"/>
            <w:r w:rsidRPr="0000177C">
              <w:rPr>
                <w:b/>
                <w:bCs/>
                <w:color w:val="010205"/>
                <w:sz w:val="20"/>
                <w:szCs w:val="20"/>
              </w:rPr>
              <w:t>Variabel</w:t>
            </w:r>
            <w:proofErr w:type="spellEnd"/>
          </w:p>
        </w:tc>
        <w:tc>
          <w:tcPr>
            <w:tcW w:w="1621" w:type="pct"/>
            <w:tcBorders>
              <w:top w:val="single" w:sz="8" w:space="0" w:color="auto"/>
              <w:bottom w:val="single" w:sz="4" w:space="0" w:color="auto"/>
            </w:tcBorders>
            <w:shd w:val="clear" w:color="auto" w:fill="FFFFFF"/>
            <w:vAlign w:val="center"/>
          </w:tcPr>
          <w:p w14:paraId="2CBFB7F2" w14:textId="77777777" w:rsidR="0000177C" w:rsidRPr="0000177C" w:rsidRDefault="0000177C" w:rsidP="00B63CB3">
            <w:pPr>
              <w:autoSpaceDE w:val="0"/>
              <w:autoSpaceDN w:val="0"/>
              <w:adjustRightInd w:val="0"/>
              <w:ind w:left="60" w:right="58"/>
              <w:jc w:val="center"/>
              <w:rPr>
                <w:b/>
                <w:bCs/>
                <w:sz w:val="20"/>
                <w:szCs w:val="20"/>
              </w:rPr>
            </w:pPr>
            <w:r w:rsidRPr="0000177C">
              <w:rPr>
                <w:b/>
                <w:bCs/>
                <w:sz w:val="20"/>
                <w:szCs w:val="20"/>
              </w:rPr>
              <w:t>Cronbach's Alpha Based on Standardized Items</w:t>
            </w:r>
          </w:p>
        </w:tc>
        <w:tc>
          <w:tcPr>
            <w:tcW w:w="1090" w:type="pct"/>
            <w:tcBorders>
              <w:top w:val="single" w:sz="8" w:space="0" w:color="auto"/>
              <w:bottom w:val="single" w:sz="4" w:space="0" w:color="auto"/>
            </w:tcBorders>
            <w:shd w:val="clear" w:color="auto" w:fill="FFFFFF"/>
            <w:vAlign w:val="center"/>
          </w:tcPr>
          <w:p w14:paraId="520088DE" w14:textId="77777777" w:rsidR="0000177C" w:rsidRPr="0000177C" w:rsidRDefault="0000177C" w:rsidP="00B63CB3">
            <w:pPr>
              <w:autoSpaceDE w:val="0"/>
              <w:autoSpaceDN w:val="0"/>
              <w:adjustRightInd w:val="0"/>
              <w:ind w:left="60" w:right="58"/>
              <w:jc w:val="center"/>
              <w:rPr>
                <w:b/>
                <w:bCs/>
                <w:sz w:val="20"/>
                <w:szCs w:val="20"/>
              </w:rPr>
            </w:pPr>
            <w:r w:rsidRPr="0000177C">
              <w:rPr>
                <w:b/>
                <w:bCs/>
                <w:sz w:val="20"/>
                <w:szCs w:val="20"/>
              </w:rPr>
              <w:t>Keterangan</w:t>
            </w:r>
          </w:p>
        </w:tc>
      </w:tr>
      <w:tr w:rsidR="0000177C" w:rsidRPr="0000177C" w14:paraId="05DC1D69" w14:textId="77777777" w:rsidTr="00B63CB3">
        <w:trPr>
          <w:cantSplit/>
        </w:trPr>
        <w:tc>
          <w:tcPr>
            <w:tcW w:w="2289" w:type="pct"/>
            <w:tcBorders>
              <w:top w:val="single" w:sz="4" w:space="0" w:color="auto"/>
              <w:bottom w:val="nil"/>
            </w:tcBorders>
            <w:shd w:val="clear" w:color="auto" w:fill="FFFFFF"/>
          </w:tcPr>
          <w:p w14:paraId="13C24897" w14:textId="77777777" w:rsidR="0000177C" w:rsidRPr="0000177C" w:rsidRDefault="0000177C" w:rsidP="00B63CB3">
            <w:pPr>
              <w:pStyle w:val="ListParagraph"/>
              <w:numPr>
                <w:ilvl w:val="0"/>
                <w:numId w:val="31"/>
              </w:numPr>
              <w:autoSpaceDE w:val="0"/>
              <w:autoSpaceDN w:val="0"/>
              <w:adjustRightInd w:val="0"/>
              <w:spacing w:after="0" w:line="240" w:lineRule="auto"/>
              <w:ind w:right="58" w:firstLine="0"/>
              <w:rPr>
                <w:rFonts w:ascii="Times New Roman" w:hAnsi="Times New Roman" w:cs="Times New Roman"/>
                <w:color w:val="010205"/>
                <w:sz w:val="20"/>
                <w:szCs w:val="20"/>
              </w:rPr>
            </w:pPr>
            <w:r w:rsidRPr="0000177C">
              <w:rPr>
                <w:rFonts w:ascii="Times New Roman" w:hAnsi="Times New Roman" w:cs="Times New Roman"/>
                <w:color w:val="010205"/>
                <w:sz w:val="20"/>
                <w:szCs w:val="20"/>
              </w:rPr>
              <w:t>Pemahaman Akuntansi</w:t>
            </w:r>
          </w:p>
        </w:tc>
        <w:tc>
          <w:tcPr>
            <w:tcW w:w="1621" w:type="pct"/>
            <w:tcBorders>
              <w:top w:val="single" w:sz="4" w:space="0" w:color="auto"/>
              <w:bottom w:val="nil"/>
            </w:tcBorders>
            <w:shd w:val="clear" w:color="auto" w:fill="FFFFFF"/>
            <w:vAlign w:val="center"/>
          </w:tcPr>
          <w:p w14:paraId="1F679476" w14:textId="77777777" w:rsidR="0000177C" w:rsidRPr="0000177C" w:rsidRDefault="0000177C" w:rsidP="00B63CB3">
            <w:pPr>
              <w:autoSpaceDE w:val="0"/>
              <w:autoSpaceDN w:val="0"/>
              <w:adjustRightInd w:val="0"/>
              <w:ind w:left="60" w:right="58"/>
              <w:jc w:val="center"/>
              <w:rPr>
                <w:sz w:val="20"/>
                <w:szCs w:val="20"/>
              </w:rPr>
            </w:pPr>
            <w:r w:rsidRPr="0000177C">
              <w:rPr>
                <w:sz w:val="20"/>
                <w:szCs w:val="20"/>
              </w:rPr>
              <w:t>.811</w:t>
            </w:r>
          </w:p>
        </w:tc>
        <w:tc>
          <w:tcPr>
            <w:tcW w:w="1090" w:type="pct"/>
            <w:tcBorders>
              <w:top w:val="single" w:sz="4" w:space="0" w:color="auto"/>
              <w:bottom w:val="nil"/>
            </w:tcBorders>
            <w:shd w:val="clear" w:color="auto" w:fill="FFFFFF"/>
            <w:vAlign w:val="center"/>
          </w:tcPr>
          <w:p w14:paraId="63B730E8" w14:textId="77777777" w:rsidR="0000177C" w:rsidRPr="0000177C" w:rsidRDefault="0000177C" w:rsidP="00B63CB3">
            <w:pPr>
              <w:autoSpaceDE w:val="0"/>
              <w:autoSpaceDN w:val="0"/>
              <w:adjustRightInd w:val="0"/>
              <w:ind w:left="60" w:right="58"/>
              <w:jc w:val="center"/>
              <w:rPr>
                <w:sz w:val="20"/>
                <w:szCs w:val="20"/>
              </w:rPr>
            </w:pPr>
            <w:r w:rsidRPr="0000177C">
              <w:rPr>
                <w:sz w:val="20"/>
                <w:szCs w:val="20"/>
              </w:rPr>
              <w:t>Reliabel</w:t>
            </w:r>
          </w:p>
        </w:tc>
      </w:tr>
      <w:tr w:rsidR="0000177C" w:rsidRPr="0000177C" w14:paraId="7635EE47" w14:textId="77777777" w:rsidTr="00B63CB3">
        <w:trPr>
          <w:cantSplit/>
        </w:trPr>
        <w:tc>
          <w:tcPr>
            <w:tcW w:w="2289" w:type="pct"/>
            <w:tcBorders>
              <w:top w:val="nil"/>
              <w:bottom w:val="nil"/>
            </w:tcBorders>
            <w:shd w:val="clear" w:color="auto" w:fill="FFFFFF"/>
          </w:tcPr>
          <w:p w14:paraId="6860F28D" w14:textId="77777777" w:rsidR="0000177C" w:rsidRPr="0000177C" w:rsidRDefault="0000177C" w:rsidP="00B63CB3">
            <w:pPr>
              <w:pStyle w:val="ListParagraph"/>
              <w:numPr>
                <w:ilvl w:val="0"/>
                <w:numId w:val="31"/>
              </w:numPr>
              <w:autoSpaceDE w:val="0"/>
              <w:autoSpaceDN w:val="0"/>
              <w:adjustRightInd w:val="0"/>
              <w:spacing w:after="0" w:line="240" w:lineRule="auto"/>
              <w:ind w:right="58" w:firstLine="0"/>
              <w:jc w:val="left"/>
              <w:rPr>
                <w:rFonts w:ascii="Times New Roman" w:hAnsi="Times New Roman" w:cs="Times New Roman"/>
                <w:color w:val="010205"/>
                <w:sz w:val="20"/>
                <w:szCs w:val="20"/>
              </w:rPr>
            </w:pPr>
            <w:r w:rsidRPr="0000177C">
              <w:rPr>
                <w:rFonts w:ascii="Times New Roman" w:hAnsi="Times New Roman" w:cs="Times New Roman"/>
                <w:color w:val="010205"/>
                <w:sz w:val="20"/>
                <w:szCs w:val="20"/>
              </w:rPr>
              <w:t>Sosialisasi SAK EMKM</w:t>
            </w:r>
          </w:p>
        </w:tc>
        <w:tc>
          <w:tcPr>
            <w:tcW w:w="1621" w:type="pct"/>
            <w:tcBorders>
              <w:top w:val="nil"/>
              <w:bottom w:val="nil"/>
            </w:tcBorders>
            <w:shd w:val="clear" w:color="auto" w:fill="FFFFFF"/>
            <w:vAlign w:val="center"/>
          </w:tcPr>
          <w:p w14:paraId="6A45E7E8" w14:textId="77777777" w:rsidR="0000177C" w:rsidRPr="0000177C" w:rsidRDefault="0000177C" w:rsidP="00B63CB3">
            <w:pPr>
              <w:autoSpaceDE w:val="0"/>
              <w:autoSpaceDN w:val="0"/>
              <w:adjustRightInd w:val="0"/>
              <w:ind w:left="60" w:right="58"/>
              <w:jc w:val="center"/>
              <w:rPr>
                <w:sz w:val="20"/>
                <w:szCs w:val="20"/>
              </w:rPr>
            </w:pPr>
            <w:r w:rsidRPr="0000177C">
              <w:rPr>
                <w:sz w:val="20"/>
                <w:szCs w:val="20"/>
              </w:rPr>
              <w:t>.811</w:t>
            </w:r>
          </w:p>
        </w:tc>
        <w:tc>
          <w:tcPr>
            <w:tcW w:w="1090" w:type="pct"/>
            <w:tcBorders>
              <w:top w:val="nil"/>
              <w:bottom w:val="nil"/>
            </w:tcBorders>
            <w:shd w:val="clear" w:color="auto" w:fill="FFFFFF"/>
            <w:vAlign w:val="center"/>
          </w:tcPr>
          <w:p w14:paraId="16DEA393" w14:textId="77777777" w:rsidR="0000177C" w:rsidRPr="0000177C" w:rsidRDefault="0000177C" w:rsidP="00B63CB3">
            <w:pPr>
              <w:autoSpaceDE w:val="0"/>
              <w:autoSpaceDN w:val="0"/>
              <w:adjustRightInd w:val="0"/>
              <w:ind w:left="60" w:right="58"/>
              <w:jc w:val="center"/>
              <w:rPr>
                <w:sz w:val="20"/>
                <w:szCs w:val="20"/>
              </w:rPr>
            </w:pPr>
            <w:r w:rsidRPr="0000177C">
              <w:rPr>
                <w:sz w:val="20"/>
                <w:szCs w:val="20"/>
              </w:rPr>
              <w:t>Reliabel</w:t>
            </w:r>
          </w:p>
        </w:tc>
      </w:tr>
      <w:tr w:rsidR="0000177C" w:rsidRPr="0000177C" w14:paraId="39B4C076" w14:textId="77777777" w:rsidTr="00B63CB3">
        <w:trPr>
          <w:cantSplit/>
        </w:trPr>
        <w:tc>
          <w:tcPr>
            <w:tcW w:w="2289" w:type="pct"/>
            <w:tcBorders>
              <w:top w:val="nil"/>
              <w:bottom w:val="nil"/>
            </w:tcBorders>
            <w:shd w:val="clear" w:color="auto" w:fill="FFFFFF"/>
          </w:tcPr>
          <w:p w14:paraId="0E031C9F" w14:textId="77777777" w:rsidR="0000177C" w:rsidRPr="0000177C" w:rsidRDefault="0000177C" w:rsidP="00B63CB3">
            <w:pPr>
              <w:pStyle w:val="ListParagraph"/>
              <w:numPr>
                <w:ilvl w:val="0"/>
                <w:numId w:val="31"/>
              </w:numPr>
              <w:autoSpaceDE w:val="0"/>
              <w:autoSpaceDN w:val="0"/>
              <w:adjustRightInd w:val="0"/>
              <w:spacing w:after="0" w:line="240" w:lineRule="auto"/>
              <w:ind w:right="58" w:firstLine="0"/>
              <w:rPr>
                <w:rFonts w:ascii="Times New Roman" w:hAnsi="Times New Roman" w:cs="Times New Roman"/>
                <w:color w:val="010205"/>
                <w:sz w:val="20"/>
                <w:szCs w:val="20"/>
              </w:rPr>
            </w:pPr>
            <w:r w:rsidRPr="0000177C">
              <w:rPr>
                <w:rFonts w:ascii="Times New Roman" w:hAnsi="Times New Roman" w:cs="Times New Roman"/>
                <w:color w:val="010205"/>
                <w:sz w:val="20"/>
                <w:szCs w:val="20"/>
              </w:rPr>
              <w:t>Tingkat Pendidikan</w:t>
            </w:r>
          </w:p>
        </w:tc>
        <w:tc>
          <w:tcPr>
            <w:tcW w:w="1621" w:type="pct"/>
            <w:tcBorders>
              <w:top w:val="nil"/>
              <w:bottom w:val="nil"/>
            </w:tcBorders>
            <w:shd w:val="clear" w:color="auto" w:fill="FFFFFF"/>
            <w:vAlign w:val="center"/>
          </w:tcPr>
          <w:p w14:paraId="286DB8EF" w14:textId="77777777" w:rsidR="0000177C" w:rsidRPr="0000177C" w:rsidRDefault="0000177C" w:rsidP="00B63CB3">
            <w:pPr>
              <w:autoSpaceDE w:val="0"/>
              <w:autoSpaceDN w:val="0"/>
              <w:adjustRightInd w:val="0"/>
              <w:ind w:left="60" w:right="58"/>
              <w:jc w:val="center"/>
              <w:rPr>
                <w:sz w:val="20"/>
                <w:szCs w:val="20"/>
              </w:rPr>
            </w:pPr>
            <w:r w:rsidRPr="0000177C">
              <w:rPr>
                <w:sz w:val="20"/>
                <w:szCs w:val="20"/>
              </w:rPr>
              <w:t>.726</w:t>
            </w:r>
          </w:p>
        </w:tc>
        <w:tc>
          <w:tcPr>
            <w:tcW w:w="1090" w:type="pct"/>
            <w:tcBorders>
              <w:top w:val="nil"/>
              <w:bottom w:val="nil"/>
            </w:tcBorders>
            <w:shd w:val="clear" w:color="auto" w:fill="FFFFFF"/>
            <w:vAlign w:val="center"/>
          </w:tcPr>
          <w:p w14:paraId="145C7302" w14:textId="77777777" w:rsidR="0000177C" w:rsidRPr="0000177C" w:rsidRDefault="0000177C" w:rsidP="00B63CB3">
            <w:pPr>
              <w:autoSpaceDE w:val="0"/>
              <w:autoSpaceDN w:val="0"/>
              <w:adjustRightInd w:val="0"/>
              <w:ind w:left="60" w:right="58"/>
              <w:jc w:val="center"/>
              <w:rPr>
                <w:sz w:val="20"/>
                <w:szCs w:val="20"/>
              </w:rPr>
            </w:pPr>
            <w:r w:rsidRPr="0000177C">
              <w:rPr>
                <w:sz w:val="20"/>
                <w:szCs w:val="20"/>
              </w:rPr>
              <w:t>Reliabel</w:t>
            </w:r>
          </w:p>
        </w:tc>
      </w:tr>
      <w:tr w:rsidR="0000177C" w:rsidRPr="0000177C" w14:paraId="05052518" w14:textId="77777777" w:rsidTr="00B63CB3">
        <w:trPr>
          <w:cantSplit/>
        </w:trPr>
        <w:tc>
          <w:tcPr>
            <w:tcW w:w="2289" w:type="pct"/>
            <w:tcBorders>
              <w:top w:val="nil"/>
              <w:bottom w:val="single" w:sz="4" w:space="0" w:color="auto"/>
            </w:tcBorders>
            <w:shd w:val="clear" w:color="auto" w:fill="FFFFFF"/>
          </w:tcPr>
          <w:p w14:paraId="66483333" w14:textId="77777777" w:rsidR="0000177C" w:rsidRPr="0000177C" w:rsidRDefault="0000177C" w:rsidP="00B63CB3">
            <w:pPr>
              <w:pStyle w:val="ListParagraph"/>
              <w:numPr>
                <w:ilvl w:val="0"/>
                <w:numId w:val="31"/>
              </w:numPr>
              <w:autoSpaceDE w:val="0"/>
              <w:autoSpaceDN w:val="0"/>
              <w:adjustRightInd w:val="0"/>
              <w:spacing w:after="0" w:line="240" w:lineRule="auto"/>
              <w:ind w:left="720" w:right="58" w:hanging="300"/>
              <w:rPr>
                <w:rFonts w:ascii="Times New Roman" w:hAnsi="Times New Roman" w:cs="Times New Roman"/>
                <w:color w:val="010205"/>
                <w:sz w:val="20"/>
                <w:szCs w:val="20"/>
              </w:rPr>
            </w:pPr>
            <w:proofErr w:type="spellStart"/>
            <w:r w:rsidRPr="0000177C">
              <w:rPr>
                <w:rFonts w:ascii="Times New Roman" w:hAnsi="Times New Roman" w:cs="Times New Roman"/>
                <w:color w:val="010205"/>
                <w:sz w:val="20"/>
                <w:szCs w:val="20"/>
              </w:rPr>
              <w:t>Penyusunan</w:t>
            </w:r>
            <w:proofErr w:type="spellEnd"/>
            <w:r w:rsidRPr="0000177C">
              <w:rPr>
                <w:rFonts w:ascii="Times New Roman" w:hAnsi="Times New Roman" w:cs="Times New Roman"/>
                <w:color w:val="010205"/>
                <w:sz w:val="20"/>
                <w:szCs w:val="20"/>
              </w:rPr>
              <w:t xml:space="preserve"> Laporan </w:t>
            </w:r>
            <w:proofErr w:type="spellStart"/>
            <w:r w:rsidRPr="0000177C">
              <w:rPr>
                <w:rFonts w:ascii="Times New Roman" w:hAnsi="Times New Roman" w:cs="Times New Roman"/>
                <w:color w:val="010205"/>
                <w:sz w:val="20"/>
                <w:szCs w:val="20"/>
              </w:rPr>
              <w:t>Keuangan</w:t>
            </w:r>
            <w:proofErr w:type="spellEnd"/>
            <w:r w:rsidRPr="0000177C">
              <w:rPr>
                <w:rFonts w:ascii="Times New Roman" w:hAnsi="Times New Roman" w:cs="Times New Roman"/>
                <w:color w:val="010205"/>
                <w:sz w:val="20"/>
                <w:szCs w:val="20"/>
              </w:rPr>
              <w:t xml:space="preserve"> </w:t>
            </w:r>
            <w:proofErr w:type="spellStart"/>
            <w:r w:rsidRPr="0000177C">
              <w:rPr>
                <w:rFonts w:ascii="Times New Roman" w:hAnsi="Times New Roman" w:cs="Times New Roman"/>
                <w:color w:val="010205"/>
                <w:sz w:val="20"/>
                <w:szCs w:val="20"/>
              </w:rPr>
              <w:t>Berdasarkan</w:t>
            </w:r>
            <w:proofErr w:type="spellEnd"/>
            <w:r w:rsidRPr="0000177C">
              <w:rPr>
                <w:rFonts w:ascii="Times New Roman" w:hAnsi="Times New Roman" w:cs="Times New Roman"/>
                <w:color w:val="010205"/>
                <w:sz w:val="20"/>
                <w:szCs w:val="20"/>
              </w:rPr>
              <w:t xml:space="preserve"> SAK EMKM</w:t>
            </w:r>
          </w:p>
        </w:tc>
        <w:tc>
          <w:tcPr>
            <w:tcW w:w="1621" w:type="pct"/>
            <w:tcBorders>
              <w:top w:val="nil"/>
              <w:bottom w:val="single" w:sz="4" w:space="0" w:color="auto"/>
            </w:tcBorders>
            <w:shd w:val="clear" w:color="auto" w:fill="FFFFFF"/>
            <w:vAlign w:val="center"/>
          </w:tcPr>
          <w:p w14:paraId="7AE11E8A" w14:textId="77777777" w:rsidR="0000177C" w:rsidRPr="0000177C" w:rsidRDefault="0000177C" w:rsidP="00B63CB3">
            <w:pPr>
              <w:autoSpaceDE w:val="0"/>
              <w:autoSpaceDN w:val="0"/>
              <w:adjustRightInd w:val="0"/>
              <w:ind w:left="60" w:right="58"/>
              <w:jc w:val="center"/>
              <w:rPr>
                <w:sz w:val="20"/>
                <w:szCs w:val="20"/>
              </w:rPr>
            </w:pPr>
            <w:r w:rsidRPr="0000177C">
              <w:rPr>
                <w:sz w:val="20"/>
                <w:szCs w:val="20"/>
              </w:rPr>
              <w:t>.773</w:t>
            </w:r>
          </w:p>
        </w:tc>
        <w:tc>
          <w:tcPr>
            <w:tcW w:w="1090" w:type="pct"/>
            <w:tcBorders>
              <w:top w:val="nil"/>
              <w:bottom w:val="single" w:sz="4" w:space="0" w:color="auto"/>
            </w:tcBorders>
            <w:shd w:val="clear" w:color="auto" w:fill="FFFFFF"/>
            <w:vAlign w:val="center"/>
          </w:tcPr>
          <w:p w14:paraId="295D8D5E" w14:textId="77777777" w:rsidR="0000177C" w:rsidRPr="0000177C" w:rsidRDefault="0000177C" w:rsidP="00B63CB3">
            <w:pPr>
              <w:autoSpaceDE w:val="0"/>
              <w:autoSpaceDN w:val="0"/>
              <w:adjustRightInd w:val="0"/>
              <w:ind w:left="60" w:right="58"/>
              <w:jc w:val="center"/>
              <w:rPr>
                <w:sz w:val="20"/>
                <w:szCs w:val="20"/>
              </w:rPr>
            </w:pPr>
            <w:r w:rsidRPr="0000177C">
              <w:rPr>
                <w:sz w:val="20"/>
                <w:szCs w:val="20"/>
              </w:rPr>
              <w:t>Reliabel</w:t>
            </w:r>
          </w:p>
        </w:tc>
      </w:tr>
    </w:tbl>
    <w:p w14:paraId="316CCA4F" w14:textId="77777777" w:rsidR="0000177C" w:rsidRPr="0000177C" w:rsidRDefault="0000177C" w:rsidP="0000177C">
      <w:pPr>
        <w:ind w:left="567"/>
        <w:rPr>
          <w:i/>
          <w:iCs/>
          <w:sz w:val="20"/>
          <w:szCs w:val="20"/>
        </w:rPr>
      </w:pPr>
      <w:proofErr w:type="spellStart"/>
      <w:r w:rsidRPr="0000177C">
        <w:rPr>
          <w:i/>
          <w:iCs/>
          <w:sz w:val="20"/>
          <w:szCs w:val="20"/>
        </w:rPr>
        <w:t>Sumber</w:t>
      </w:r>
      <w:proofErr w:type="spellEnd"/>
      <w:r w:rsidRPr="0000177C">
        <w:rPr>
          <w:i/>
          <w:iCs/>
          <w:sz w:val="20"/>
          <w:szCs w:val="20"/>
        </w:rPr>
        <w:t>: data primer yang diolah 2025</w:t>
      </w:r>
    </w:p>
    <w:p w14:paraId="7FBFFA60" w14:textId="77777777" w:rsidR="00BE675A" w:rsidRDefault="00BE675A" w:rsidP="00680845">
      <w:pPr>
        <w:pStyle w:val="NormalWeb"/>
        <w:spacing w:before="0" w:beforeAutospacing="0" w:after="0" w:afterAutospacing="0" w:line="300" w:lineRule="auto"/>
        <w:ind w:firstLine="720"/>
        <w:jc w:val="both"/>
      </w:pPr>
    </w:p>
    <w:p w14:paraId="10D56C36" w14:textId="366DA2E9" w:rsidR="009D0A2E" w:rsidRDefault="009D0A2E" w:rsidP="00C36AB6">
      <w:pPr>
        <w:pStyle w:val="NormalWeb"/>
        <w:spacing w:before="0" w:beforeAutospacing="0" w:after="120" w:afterAutospacing="0" w:line="300" w:lineRule="auto"/>
        <w:ind w:firstLine="720"/>
        <w:jc w:val="both"/>
      </w:pPr>
      <w:r>
        <w:t xml:space="preserve">Uji Asumsi </w:t>
      </w:r>
      <w:proofErr w:type="spellStart"/>
      <w:r>
        <w:t>klasik</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diawali</w:t>
      </w:r>
      <w:proofErr w:type="spellEnd"/>
      <w:r>
        <w:t xml:space="preserve"> </w:t>
      </w:r>
      <w:proofErr w:type="spellStart"/>
      <w:r>
        <w:t>dengan</w:t>
      </w:r>
      <w:proofErr w:type="spellEnd"/>
      <w:r>
        <w:t xml:space="preserve"> uji </w:t>
      </w:r>
      <w:proofErr w:type="spellStart"/>
      <w:r>
        <w:t>normalitas</w:t>
      </w:r>
      <w:proofErr w:type="spellEnd"/>
      <w:r>
        <w:t xml:space="preserve"> yang </w:t>
      </w:r>
      <w:proofErr w:type="spellStart"/>
      <w:r>
        <w:t>hasilnya</w:t>
      </w:r>
      <w:proofErr w:type="spellEnd"/>
      <w:r>
        <w:t xml:space="preserve"> </w:t>
      </w:r>
      <w:proofErr w:type="spellStart"/>
      <w:r>
        <w:t>nampak</w:t>
      </w:r>
      <w:proofErr w:type="spellEnd"/>
      <w:r>
        <w:t xml:space="preserve"> pada </w:t>
      </w:r>
      <w:r w:rsidRPr="00C36AB6">
        <w:rPr>
          <w:color w:val="0033CC"/>
        </w:rPr>
        <w:t xml:space="preserve">table </w:t>
      </w:r>
      <w:r w:rsidR="00C36AB6" w:rsidRPr="00C36AB6">
        <w:rPr>
          <w:color w:val="0033CC"/>
        </w:rPr>
        <w:t>7</w:t>
      </w:r>
      <w:r>
        <w:t xml:space="preserve">. </w:t>
      </w:r>
      <w:r w:rsidRPr="009D0A2E">
        <w:tab/>
      </w:r>
      <w:proofErr w:type="spellStart"/>
      <w:r w:rsidRPr="009D0A2E">
        <w:t>Berdasarkan</w:t>
      </w:r>
      <w:proofErr w:type="spellEnd"/>
      <w:r w:rsidRPr="009D0A2E">
        <w:t xml:space="preserve"> </w:t>
      </w:r>
      <w:proofErr w:type="spellStart"/>
      <w:r>
        <w:t>hasil</w:t>
      </w:r>
      <w:proofErr w:type="spellEnd"/>
      <w:r>
        <w:t xml:space="preserve"> </w:t>
      </w:r>
      <w:proofErr w:type="spellStart"/>
      <w:r>
        <w:t>tersebut</w:t>
      </w:r>
      <w:proofErr w:type="spellEnd"/>
      <w:r w:rsidRPr="009D0A2E">
        <w:t xml:space="preserve"> </w:t>
      </w:r>
      <w:proofErr w:type="spellStart"/>
      <w:r w:rsidRPr="009D0A2E">
        <w:t>diketahui</w:t>
      </w:r>
      <w:proofErr w:type="spellEnd"/>
      <w:r w:rsidRPr="009D0A2E">
        <w:t xml:space="preserve"> </w:t>
      </w:r>
      <w:proofErr w:type="spellStart"/>
      <w:r w:rsidRPr="009D0A2E">
        <w:t>nilai</w:t>
      </w:r>
      <w:proofErr w:type="spellEnd"/>
      <w:r w:rsidRPr="009D0A2E">
        <w:t xml:space="preserve"> </w:t>
      </w:r>
      <w:proofErr w:type="spellStart"/>
      <w:r w:rsidRPr="009D0A2E">
        <w:t>signifikansi</w:t>
      </w:r>
      <w:proofErr w:type="spellEnd"/>
      <w:r w:rsidRPr="009D0A2E">
        <w:t xml:space="preserve"> 0.200 &gt; 0.05</w:t>
      </w:r>
      <w:r>
        <w:t xml:space="preserve">, </w:t>
      </w:r>
      <w:proofErr w:type="spellStart"/>
      <w:r>
        <w:t>m</w:t>
      </w:r>
      <w:r w:rsidRPr="009D0A2E">
        <w:t>aka</w:t>
      </w:r>
      <w:proofErr w:type="spellEnd"/>
      <w:r w:rsidRPr="009D0A2E">
        <w:t xml:space="preserve"> </w:t>
      </w:r>
      <w:proofErr w:type="spellStart"/>
      <w:r w:rsidRPr="009D0A2E">
        <w:t>dapat</w:t>
      </w:r>
      <w:proofErr w:type="spellEnd"/>
      <w:r w:rsidRPr="009D0A2E">
        <w:t xml:space="preserve"> </w:t>
      </w:r>
      <w:proofErr w:type="spellStart"/>
      <w:r w:rsidRPr="009D0A2E">
        <w:t>disimpulkan</w:t>
      </w:r>
      <w:proofErr w:type="spellEnd"/>
      <w:r w:rsidRPr="009D0A2E">
        <w:t xml:space="preserve"> </w:t>
      </w:r>
      <w:proofErr w:type="spellStart"/>
      <w:r w:rsidRPr="009D0A2E">
        <w:t>bahwa</w:t>
      </w:r>
      <w:proofErr w:type="spellEnd"/>
      <w:r w:rsidRPr="009D0A2E">
        <w:t xml:space="preserve"> </w:t>
      </w:r>
      <w:proofErr w:type="spellStart"/>
      <w:r w:rsidRPr="009D0A2E">
        <w:t>nilai</w:t>
      </w:r>
      <w:proofErr w:type="spellEnd"/>
      <w:r w:rsidRPr="009D0A2E">
        <w:t xml:space="preserve"> residual </w:t>
      </w:r>
      <w:proofErr w:type="spellStart"/>
      <w:r w:rsidRPr="009D0A2E">
        <w:t>berdistribusi</w:t>
      </w:r>
      <w:proofErr w:type="spellEnd"/>
      <w:r w:rsidRPr="009D0A2E">
        <w:t xml:space="preserve"> normal.</w:t>
      </w:r>
    </w:p>
    <w:p w14:paraId="3E907FDB" w14:textId="1D6DCAA7" w:rsidR="009D0A2E" w:rsidRPr="002A70DC" w:rsidRDefault="009D0A2E" w:rsidP="009D0A2E">
      <w:pPr>
        <w:pStyle w:val="Caption"/>
        <w:keepNext/>
        <w:ind w:left="756"/>
        <w:jc w:val="center"/>
        <w:rPr>
          <w:b w:val="0"/>
          <w:bCs w:val="0"/>
          <w:i/>
          <w:iCs/>
          <w:sz w:val="24"/>
          <w:szCs w:val="24"/>
        </w:rPr>
      </w:pPr>
      <w:bookmarkStart w:id="8" w:name="_Toc188897183"/>
      <w:bookmarkStart w:id="9" w:name="_Toc191508915"/>
      <w:proofErr w:type="gramStart"/>
      <w:r w:rsidRPr="00C36AB6">
        <w:rPr>
          <w:color w:val="0033CC"/>
          <w:sz w:val="24"/>
          <w:szCs w:val="24"/>
        </w:rPr>
        <w:t>Tabel</w:t>
      </w:r>
      <w:proofErr w:type="gramEnd"/>
      <w:r w:rsidRPr="00C36AB6">
        <w:rPr>
          <w:color w:val="0033CC"/>
          <w:sz w:val="24"/>
          <w:szCs w:val="24"/>
        </w:rPr>
        <w:t xml:space="preserve"> </w:t>
      </w:r>
      <w:r w:rsidR="00C36AB6" w:rsidRPr="00C36AB6">
        <w:rPr>
          <w:color w:val="0033CC"/>
          <w:sz w:val="24"/>
          <w:szCs w:val="24"/>
        </w:rPr>
        <w:t>7</w:t>
      </w:r>
      <w:r w:rsidRPr="00C36AB6">
        <w:rPr>
          <w:color w:val="0033CC"/>
          <w:sz w:val="24"/>
          <w:szCs w:val="24"/>
        </w:rPr>
        <w:t xml:space="preserve">. </w:t>
      </w:r>
      <w:r w:rsidRPr="009D0A2E">
        <w:rPr>
          <w:b w:val="0"/>
          <w:bCs w:val="0"/>
          <w:sz w:val="24"/>
          <w:szCs w:val="24"/>
        </w:rPr>
        <w:t xml:space="preserve">Hasil Uji </w:t>
      </w:r>
      <w:proofErr w:type="spellStart"/>
      <w:r w:rsidRPr="009D0A2E">
        <w:rPr>
          <w:b w:val="0"/>
          <w:bCs w:val="0"/>
          <w:sz w:val="24"/>
          <w:szCs w:val="24"/>
        </w:rPr>
        <w:t>Normalitas</w:t>
      </w:r>
      <w:proofErr w:type="spellEnd"/>
      <w:r w:rsidRPr="009D0A2E">
        <w:rPr>
          <w:b w:val="0"/>
          <w:bCs w:val="0"/>
          <w:sz w:val="24"/>
          <w:szCs w:val="24"/>
        </w:rPr>
        <w:t xml:space="preserve"> Kolmogorov-Smirnov</w:t>
      </w:r>
      <w:bookmarkEnd w:id="8"/>
      <w:bookmarkEnd w:id="9"/>
    </w:p>
    <w:tbl>
      <w:tblPr>
        <w:tblW w:w="5000" w:type="pct"/>
        <w:tblCellMar>
          <w:left w:w="0" w:type="dxa"/>
          <w:right w:w="0" w:type="dxa"/>
        </w:tblCellMar>
        <w:tblLook w:val="0000" w:firstRow="0" w:lastRow="0" w:firstColumn="0" w:lastColumn="0" w:noHBand="0" w:noVBand="0"/>
      </w:tblPr>
      <w:tblGrid>
        <w:gridCol w:w="2888"/>
        <w:gridCol w:w="1707"/>
        <w:gridCol w:w="3904"/>
      </w:tblGrid>
      <w:tr w:rsidR="009D0A2E" w:rsidRPr="009D0A2E" w14:paraId="5190C21D" w14:textId="77777777" w:rsidTr="009D0A2E">
        <w:trPr>
          <w:cantSplit/>
        </w:trPr>
        <w:tc>
          <w:tcPr>
            <w:tcW w:w="5000" w:type="pct"/>
            <w:gridSpan w:val="3"/>
            <w:tcBorders>
              <w:top w:val="single" w:sz="8" w:space="0" w:color="auto"/>
            </w:tcBorders>
            <w:shd w:val="clear" w:color="auto" w:fill="FFFFFF"/>
            <w:vAlign w:val="center"/>
          </w:tcPr>
          <w:p w14:paraId="4885D6DD" w14:textId="77777777" w:rsidR="009D0A2E" w:rsidRPr="009D0A2E" w:rsidRDefault="009D0A2E" w:rsidP="004025D7">
            <w:pPr>
              <w:autoSpaceDE w:val="0"/>
              <w:autoSpaceDN w:val="0"/>
              <w:adjustRightInd w:val="0"/>
              <w:ind w:left="60" w:right="60"/>
              <w:jc w:val="center"/>
              <w:rPr>
                <w:sz w:val="20"/>
                <w:szCs w:val="20"/>
              </w:rPr>
            </w:pPr>
            <w:r w:rsidRPr="009D0A2E">
              <w:rPr>
                <w:sz w:val="20"/>
                <w:szCs w:val="20"/>
              </w:rPr>
              <w:t>One-Sample Kolmogorov-Smirnov Test</w:t>
            </w:r>
          </w:p>
        </w:tc>
      </w:tr>
      <w:tr w:rsidR="009D0A2E" w:rsidRPr="009D0A2E" w14:paraId="285BEAAB" w14:textId="77777777" w:rsidTr="009D0A2E">
        <w:trPr>
          <w:cantSplit/>
        </w:trPr>
        <w:tc>
          <w:tcPr>
            <w:tcW w:w="2703" w:type="pct"/>
            <w:gridSpan w:val="2"/>
            <w:tcBorders>
              <w:bottom w:val="single" w:sz="8" w:space="0" w:color="auto"/>
            </w:tcBorders>
            <w:shd w:val="clear" w:color="auto" w:fill="FFFFFF"/>
            <w:vAlign w:val="bottom"/>
          </w:tcPr>
          <w:p w14:paraId="3973A69B" w14:textId="77777777" w:rsidR="009D0A2E" w:rsidRPr="009D0A2E" w:rsidRDefault="009D0A2E" w:rsidP="004025D7">
            <w:pPr>
              <w:autoSpaceDE w:val="0"/>
              <w:autoSpaceDN w:val="0"/>
              <w:adjustRightInd w:val="0"/>
              <w:rPr>
                <w:sz w:val="20"/>
                <w:szCs w:val="20"/>
              </w:rPr>
            </w:pPr>
          </w:p>
        </w:tc>
        <w:tc>
          <w:tcPr>
            <w:tcW w:w="2297" w:type="pct"/>
            <w:tcBorders>
              <w:bottom w:val="single" w:sz="8" w:space="0" w:color="auto"/>
            </w:tcBorders>
            <w:shd w:val="clear" w:color="auto" w:fill="FFFFFF"/>
            <w:vAlign w:val="bottom"/>
          </w:tcPr>
          <w:p w14:paraId="24CB5A82" w14:textId="77777777" w:rsidR="009D0A2E" w:rsidRPr="009D0A2E" w:rsidRDefault="009D0A2E" w:rsidP="004025D7">
            <w:pPr>
              <w:autoSpaceDE w:val="0"/>
              <w:autoSpaceDN w:val="0"/>
              <w:adjustRightInd w:val="0"/>
              <w:ind w:left="60" w:right="60"/>
              <w:jc w:val="center"/>
              <w:rPr>
                <w:sz w:val="20"/>
                <w:szCs w:val="20"/>
              </w:rPr>
            </w:pPr>
            <w:r w:rsidRPr="009D0A2E">
              <w:rPr>
                <w:sz w:val="20"/>
                <w:szCs w:val="20"/>
              </w:rPr>
              <w:t>Unstandardized Residual</w:t>
            </w:r>
          </w:p>
        </w:tc>
      </w:tr>
      <w:tr w:rsidR="009D0A2E" w:rsidRPr="009D0A2E" w14:paraId="4286EA15" w14:textId="77777777" w:rsidTr="009D0A2E">
        <w:trPr>
          <w:cantSplit/>
        </w:trPr>
        <w:tc>
          <w:tcPr>
            <w:tcW w:w="2703" w:type="pct"/>
            <w:gridSpan w:val="2"/>
            <w:tcBorders>
              <w:top w:val="single" w:sz="8" w:space="0" w:color="auto"/>
            </w:tcBorders>
            <w:shd w:val="clear" w:color="auto" w:fill="FFFFFF"/>
          </w:tcPr>
          <w:p w14:paraId="694679DC" w14:textId="77777777" w:rsidR="009D0A2E" w:rsidRPr="009D0A2E" w:rsidRDefault="009D0A2E" w:rsidP="004025D7">
            <w:pPr>
              <w:autoSpaceDE w:val="0"/>
              <w:autoSpaceDN w:val="0"/>
              <w:adjustRightInd w:val="0"/>
              <w:ind w:left="60" w:right="60"/>
              <w:rPr>
                <w:sz w:val="20"/>
                <w:szCs w:val="20"/>
              </w:rPr>
            </w:pPr>
            <w:r w:rsidRPr="009D0A2E">
              <w:rPr>
                <w:sz w:val="20"/>
                <w:szCs w:val="20"/>
              </w:rPr>
              <w:t>N</w:t>
            </w:r>
          </w:p>
        </w:tc>
        <w:tc>
          <w:tcPr>
            <w:tcW w:w="2297" w:type="pct"/>
            <w:tcBorders>
              <w:top w:val="single" w:sz="8" w:space="0" w:color="auto"/>
            </w:tcBorders>
            <w:shd w:val="clear" w:color="auto" w:fill="FFFFFF"/>
            <w:vAlign w:val="center"/>
          </w:tcPr>
          <w:p w14:paraId="4FBDE1A9" w14:textId="77777777" w:rsidR="009D0A2E" w:rsidRPr="009D0A2E" w:rsidRDefault="009D0A2E" w:rsidP="004025D7">
            <w:pPr>
              <w:autoSpaceDE w:val="0"/>
              <w:autoSpaceDN w:val="0"/>
              <w:adjustRightInd w:val="0"/>
              <w:ind w:left="60" w:right="60"/>
              <w:jc w:val="right"/>
              <w:rPr>
                <w:sz w:val="20"/>
                <w:szCs w:val="20"/>
              </w:rPr>
            </w:pPr>
            <w:r w:rsidRPr="009D0A2E">
              <w:rPr>
                <w:sz w:val="20"/>
                <w:szCs w:val="20"/>
              </w:rPr>
              <w:t>81</w:t>
            </w:r>
          </w:p>
        </w:tc>
      </w:tr>
      <w:tr w:rsidR="009D0A2E" w:rsidRPr="009D0A2E" w14:paraId="30F5FEF2" w14:textId="77777777" w:rsidTr="009D0A2E">
        <w:trPr>
          <w:cantSplit/>
        </w:trPr>
        <w:tc>
          <w:tcPr>
            <w:tcW w:w="1699" w:type="pct"/>
            <w:vMerge w:val="restart"/>
            <w:shd w:val="clear" w:color="auto" w:fill="FFFFFF"/>
          </w:tcPr>
          <w:p w14:paraId="4CCF11BA" w14:textId="77777777" w:rsidR="009D0A2E" w:rsidRPr="009D0A2E" w:rsidRDefault="009D0A2E" w:rsidP="004025D7">
            <w:pPr>
              <w:autoSpaceDE w:val="0"/>
              <w:autoSpaceDN w:val="0"/>
              <w:adjustRightInd w:val="0"/>
              <w:ind w:left="60" w:right="60"/>
              <w:rPr>
                <w:sz w:val="20"/>
                <w:szCs w:val="20"/>
              </w:rPr>
            </w:pPr>
            <w:r w:rsidRPr="009D0A2E">
              <w:rPr>
                <w:sz w:val="20"/>
                <w:szCs w:val="20"/>
              </w:rPr>
              <w:t xml:space="preserve">Normal </w:t>
            </w:r>
            <w:proofErr w:type="spellStart"/>
            <w:proofErr w:type="gramStart"/>
            <w:r w:rsidRPr="009D0A2E">
              <w:rPr>
                <w:sz w:val="20"/>
                <w:szCs w:val="20"/>
              </w:rPr>
              <w:t>Parameters</w:t>
            </w:r>
            <w:r w:rsidRPr="009D0A2E">
              <w:rPr>
                <w:sz w:val="20"/>
                <w:szCs w:val="20"/>
                <w:vertAlign w:val="superscript"/>
              </w:rPr>
              <w:t>a,b</w:t>
            </w:r>
            <w:proofErr w:type="spellEnd"/>
            <w:proofErr w:type="gramEnd"/>
          </w:p>
        </w:tc>
        <w:tc>
          <w:tcPr>
            <w:tcW w:w="1004" w:type="pct"/>
            <w:shd w:val="clear" w:color="auto" w:fill="FFFFFF"/>
          </w:tcPr>
          <w:p w14:paraId="3EE7EE34" w14:textId="77777777" w:rsidR="009D0A2E" w:rsidRPr="009D0A2E" w:rsidRDefault="009D0A2E" w:rsidP="004025D7">
            <w:pPr>
              <w:autoSpaceDE w:val="0"/>
              <w:autoSpaceDN w:val="0"/>
              <w:adjustRightInd w:val="0"/>
              <w:ind w:left="60" w:right="60"/>
              <w:rPr>
                <w:sz w:val="20"/>
                <w:szCs w:val="20"/>
              </w:rPr>
            </w:pPr>
            <w:r w:rsidRPr="009D0A2E">
              <w:rPr>
                <w:sz w:val="20"/>
                <w:szCs w:val="20"/>
              </w:rPr>
              <w:t>Mean</w:t>
            </w:r>
          </w:p>
        </w:tc>
        <w:tc>
          <w:tcPr>
            <w:tcW w:w="2297" w:type="pct"/>
            <w:shd w:val="clear" w:color="auto" w:fill="FFFFFF"/>
            <w:vAlign w:val="center"/>
          </w:tcPr>
          <w:p w14:paraId="62AA0E5D" w14:textId="77777777" w:rsidR="009D0A2E" w:rsidRPr="009D0A2E" w:rsidRDefault="009D0A2E" w:rsidP="004025D7">
            <w:pPr>
              <w:autoSpaceDE w:val="0"/>
              <w:autoSpaceDN w:val="0"/>
              <w:adjustRightInd w:val="0"/>
              <w:ind w:left="60" w:right="60"/>
              <w:jc w:val="right"/>
              <w:rPr>
                <w:sz w:val="20"/>
                <w:szCs w:val="20"/>
              </w:rPr>
            </w:pPr>
            <w:r w:rsidRPr="009D0A2E">
              <w:rPr>
                <w:sz w:val="20"/>
                <w:szCs w:val="20"/>
              </w:rPr>
              <w:t>.0000000</w:t>
            </w:r>
          </w:p>
        </w:tc>
      </w:tr>
      <w:tr w:rsidR="009D0A2E" w:rsidRPr="009D0A2E" w14:paraId="1CA8E891" w14:textId="77777777" w:rsidTr="009D0A2E">
        <w:trPr>
          <w:cantSplit/>
        </w:trPr>
        <w:tc>
          <w:tcPr>
            <w:tcW w:w="1699" w:type="pct"/>
            <w:vMerge/>
            <w:shd w:val="clear" w:color="auto" w:fill="FFFFFF"/>
          </w:tcPr>
          <w:p w14:paraId="684258BD" w14:textId="77777777" w:rsidR="009D0A2E" w:rsidRPr="009D0A2E" w:rsidRDefault="009D0A2E" w:rsidP="004025D7">
            <w:pPr>
              <w:autoSpaceDE w:val="0"/>
              <w:autoSpaceDN w:val="0"/>
              <w:adjustRightInd w:val="0"/>
              <w:rPr>
                <w:sz w:val="20"/>
                <w:szCs w:val="20"/>
              </w:rPr>
            </w:pPr>
          </w:p>
        </w:tc>
        <w:tc>
          <w:tcPr>
            <w:tcW w:w="1004" w:type="pct"/>
            <w:shd w:val="clear" w:color="auto" w:fill="FFFFFF"/>
          </w:tcPr>
          <w:p w14:paraId="545327CC" w14:textId="77777777" w:rsidR="009D0A2E" w:rsidRPr="009D0A2E" w:rsidRDefault="009D0A2E" w:rsidP="004025D7">
            <w:pPr>
              <w:autoSpaceDE w:val="0"/>
              <w:autoSpaceDN w:val="0"/>
              <w:adjustRightInd w:val="0"/>
              <w:ind w:left="60" w:right="60"/>
              <w:rPr>
                <w:sz w:val="20"/>
                <w:szCs w:val="20"/>
              </w:rPr>
            </w:pPr>
            <w:r w:rsidRPr="009D0A2E">
              <w:rPr>
                <w:sz w:val="20"/>
                <w:szCs w:val="20"/>
              </w:rPr>
              <w:t>Std. Deviation</w:t>
            </w:r>
          </w:p>
        </w:tc>
        <w:tc>
          <w:tcPr>
            <w:tcW w:w="2297" w:type="pct"/>
            <w:shd w:val="clear" w:color="auto" w:fill="FFFFFF"/>
            <w:vAlign w:val="center"/>
          </w:tcPr>
          <w:p w14:paraId="152A8E7C" w14:textId="77777777" w:rsidR="009D0A2E" w:rsidRPr="009D0A2E" w:rsidRDefault="009D0A2E" w:rsidP="004025D7">
            <w:pPr>
              <w:autoSpaceDE w:val="0"/>
              <w:autoSpaceDN w:val="0"/>
              <w:adjustRightInd w:val="0"/>
              <w:ind w:left="60" w:right="60"/>
              <w:jc w:val="right"/>
              <w:rPr>
                <w:sz w:val="20"/>
                <w:szCs w:val="20"/>
              </w:rPr>
            </w:pPr>
            <w:r w:rsidRPr="009D0A2E">
              <w:rPr>
                <w:sz w:val="20"/>
                <w:szCs w:val="20"/>
              </w:rPr>
              <w:t>1.64868383</w:t>
            </w:r>
          </w:p>
        </w:tc>
      </w:tr>
      <w:tr w:rsidR="009D0A2E" w:rsidRPr="009D0A2E" w14:paraId="13AA9F8B" w14:textId="77777777" w:rsidTr="009D0A2E">
        <w:trPr>
          <w:cantSplit/>
        </w:trPr>
        <w:tc>
          <w:tcPr>
            <w:tcW w:w="1699" w:type="pct"/>
            <w:vMerge w:val="restart"/>
            <w:shd w:val="clear" w:color="auto" w:fill="FFFFFF"/>
          </w:tcPr>
          <w:p w14:paraId="16EEBB06" w14:textId="77777777" w:rsidR="009D0A2E" w:rsidRPr="009D0A2E" w:rsidRDefault="009D0A2E" w:rsidP="004025D7">
            <w:pPr>
              <w:autoSpaceDE w:val="0"/>
              <w:autoSpaceDN w:val="0"/>
              <w:adjustRightInd w:val="0"/>
              <w:ind w:left="60" w:right="60"/>
              <w:rPr>
                <w:sz w:val="20"/>
                <w:szCs w:val="20"/>
              </w:rPr>
            </w:pPr>
            <w:r w:rsidRPr="009D0A2E">
              <w:rPr>
                <w:sz w:val="20"/>
                <w:szCs w:val="20"/>
              </w:rPr>
              <w:t>Most Extreme Differences</w:t>
            </w:r>
          </w:p>
        </w:tc>
        <w:tc>
          <w:tcPr>
            <w:tcW w:w="1004" w:type="pct"/>
            <w:shd w:val="clear" w:color="auto" w:fill="FFFFFF"/>
          </w:tcPr>
          <w:p w14:paraId="5F899F6F" w14:textId="77777777" w:rsidR="009D0A2E" w:rsidRPr="009D0A2E" w:rsidRDefault="009D0A2E" w:rsidP="004025D7">
            <w:pPr>
              <w:autoSpaceDE w:val="0"/>
              <w:autoSpaceDN w:val="0"/>
              <w:adjustRightInd w:val="0"/>
              <w:ind w:left="60" w:right="60"/>
              <w:rPr>
                <w:sz w:val="20"/>
                <w:szCs w:val="20"/>
              </w:rPr>
            </w:pPr>
            <w:r w:rsidRPr="009D0A2E">
              <w:rPr>
                <w:sz w:val="20"/>
                <w:szCs w:val="20"/>
              </w:rPr>
              <w:t>Absolute</w:t>
            </w:r>
          </w:p>
        </w:tc>
        <w:tc>
          <w:tcPr>
            <w:tcW w:w="2297" w:type="pct"/>
            <w:shd w:val="clear" w:color="auto" w:fill="FFFFFF"/>
            <w:vAlign w:val="center"/>
          </w:tcPr>
          <w:p w14:paraId="3DB63F63" w14:textId="77777777" w:rsidR="009D0A2E" w:rsidRPr="009D0A2E" w:rsidRDefault="009D0A2E" w:rsidP="004025D7">
            <w:pPr>
              <w:autoSpaceDE w:val="0"/>
              <w:autoSpaceDN w:val="0"/>
              <w:adjustRightInd w:val="0"/>
              <w:ind w:left="60" w:right="60"/>
              <w:jc w:val="right"/>
              <w:rPr>
                <w:sz w:val="20"/>
                <w:szCs w:val="20"/>
              </w:rPr>
            </w:pPr>
            <w:r w:rsidRPr="009D0A2E">
              <w:rPr>
                <w:sz w:val="20"/>
                <w:szCs w:val="20"/>
              </w:rPr>
              <w:t>.048</w:t>
            </w:r>
          </w:p>
        </w:tc>
      </w:tr>
      <w:tr w:rsidR="009D0A2E" w:rsidRPr="009D0A2E" w14:paraId="47360FC2" w14:textId="77777777" w:rsidTr="009D0A2E">
        <w:trPr>
          <w:cantSplit/>
        </w:trPr>
        <w:tc>
          <w:tcPr>
            <w:tcW w:w="1699" w:type="pct"/>
            <w:vMerge/>
            <w:shd w:val="clear" w:color="auto" w:fill="FFFFFF"/>
          </w:tcPr>
          <w:p w14:paraId="13B76487" w14:textId="77777777" w:rsidR="009D0A2E" w:rsidRPr="009D0A2E" w:rsidRDefault="009D0A2E" w:rsidP="004025D7">
            <w:pPr>
              <w:autoSpaceDE w:val="0"/>
              <w:autoSpaceDN w:val="0"/>
              <w:adjustRightInd w:val="0"/>
              <w:rPr>
                <w:sz w:val="20"/>
                <w:szCs w:val="20"/>
              </w:rPr>
            </w:pPr>
          </w:p>
        </w:tc>
        <w:tc>
          <w:tcPr>
            <w:tcW w:w="1004" w:type="pct"/>
            <w:shd w:val="clear" w:color="auto" w:fill="FFFFFF"/>
          </w:tcPr>
          <w:p w14:paraId="7D983806" w14:textId="77777777" w:rsidR="009D0A2E" w:rsidRPr="009D0A2E" w:rsidRDefault="009D0A2E" w:rsidP="004025D7">
            <w:pPr>
              <w:autoSpaceDE w:val="0"/>
              <w:autoSpaceDN w:val="0"/>
              <w:adjustRightInd w:val="0"/>
              <w:ind w:left="60" w:right="60"/>
              <w:rPr>
                <w:sz w:val="20"/>
                <w:szCs w:val="20"/>
              </w:rPr>
            </w:pPr>
            <w:r w:rsidRPr="009D0A2E">
              <w:rPr>
                <w:sz w:val="20"/>
                <w:szCs w:val="20"/>
              </w:rPr>
              <w:t>Positive</w:t>
            </w:r>
          </w:p>
        </w:tc>
        <w:tc>
          <w:tcPr>
            <w:tcW w:w="2297" w:type="pct"/>
            <w:shd w:val="clear" w:color="auto" w:fill="FFFFFF"/>
            <w:vAlign w:val="center"/>
          </w:tcPr>
          <w:p w14:paraId="53AA4C18" w14:textId="77777777" w:rsidR="009D0A2E" w:rsidRPr="009D0A2E" w:rsidRDefault="009D0A2E" w:rsidP="004025D7">
            <w:pPr>
              <w:autoSpaceDE w:val="0"/>
              <w:autoSpaceDN w:val="0"/>
              <w:adjustRightInd w:val="0"/>
              <w:ind w:left="60" w:right="60"/>
              <w:jc w:val="right"/>
              <w:rPr>
                <w:sz w:val="20"/>
                <w:szCs w:val="20"/>
              </w:rPr>
            </w:pPr>
            <w:r w:rsidRPr="009D0A2E">
              <w:rPr>
                <w:sz w:val="20"/>
                <w:szCs w:val="20"/>
              </w:rPr>
              <w:t>.046</w:t>
            </w:r>
          </w:p>
        </w:tc>
      </w:tr>
      <w:tr w:rsidR="009D0A2E" w:rsidRPr="009D0A2E" w14:paraId="6EBF3DFB" w14:textId="77777777" w:rsidTr="009D0A2E">
        <w:trPr>
          <w:cantSplit/>
        </w:trPr>
        <w:tc>
          <w:tcPr>
            <w:tcW w:w="1699" w:type="pct"/>
            <w:vMerge/>
            <w:shd w:val="clear" w:color="auto" w:fill="FFFFFF"/>
          </w:tcPr>
          <w:p w14:paraId="0007538E" w14:textId="77777777" w:rsidR="009D0A2E" w:rsidRPr="009D0A2E" w:rsidRDefault="009D0A2E" w:rsidP="004025D7">
            <w:pPr>
              <w:autoSpaceDE w:val="0"/>
              <w:autoSpaceDN w:val="0"/>
              <w:adjustRightInd w:val="0"/>
              <w:rPr>
                <w:sz w:val="20"/>
                <w:szCs w:val="20"/>
              </w:rPr>
            </w:pPr>
          </w:p>
        </w:tc>
        <w:tc>
          <w:tcPr>
            <w:tcW w:w="1004" w:type="pct"/>
            <w:shd w:val="clear" w:color="auto" w:fill="FFFFFF"/>
          </w:tcPr>
          <w:p w14:paraId="341D2C67" w14:textId="77777777" w:rsidR="009D0A2E" w:rsidRPr="009D0A2E" w:rsidRDefault="009D0A2E" w:rsidP="004025D7">
            <w:pPr>
              <w:autoSpaceDE w:val="0"/>
              <w:autoSpaceDN w:val="0"/>
              <w:adjustRightInd w:val="0"/>
              <w:ind w:left="60" w:right="60"/>
              <w:rPr>
                <w:sz w:val="20"/>
                <w:szCs w:val="20"/>
              </w:rPr>
            </w:pPr>
            <w:r w:rsidRPr="009D0A2E">
              <w:rPr>
                <w:sz w:val="20"/>
                <w:szCs w:val="20"/>
              </w:rPr>
              <w:t>Negative</w:t>
            </w:r>
          </w:p>
        </w:tc>
        <w:tc>
          <w:tcPr>
            <w:tcW w:w="2297" w:type="pct"/>
            <w:shd w:val="clear" w:color="auto" w:fill="FFFFFF"/>
            <w:vAlign w:val="center"/>
          </w:tcPr>
          <w:p w14:paraId="5E3D3FA3" w14:textId="77777777" w:rsidR="009D0A2E" w:rsidRPr="009D0A2E" w:rsidRDefault="009D0A2E" w:rsidP="004025D7">
            <w:pPr>
              <w:autoSpaceDE w:val="0"/>
              <w:autoSpaceDN w:val="0"/>
              <w:adjustRightInd w:val="0"/>
              <w:ind w:left="60" w:right="60"/>
              <w:jc w:val="right"/>
              <w:rPr>
                <w:sz w:val="20"/>
                <w:szCs w:val="20"/>
              </w:rPr>
            </w:pPr>
            <w:r w:rsidRPr="009D0A2E">
              <w:rPr>
                <w:sz w:val="20"/>
                <w:szCs w:val="20"/>
              </w:rPr>
              <w:t>-.048</w:t>
            </w:r>
          </w:p>
        </w:tc>
      </w:tr>
      <w:tr w:rsidR="009D0A2E" w:rsidRPr="009D0A2E" w14:paraId="179953D0" w14:textId="77777777" w:rsidTr="009D0A2E">
        <w:trPr>
          <w:cantSplit/>
        </w:trPr>
        <w:tc>
          <w:tcPr>
            <w:tcW w:w="2703" w:type="pct"/>
            <w:gridSpan w:val="2"/>
            <w:shd w:val="clear" w:color="auto" w:fill="FFFFFF"/>
          </w:tcPr>
          <w:p w14:paraId="39B9CA5C" w14:textId="77777777" w:rsidR="009D0A2E" w:rsidRPr="009D0A2E" w:rsidRDefault="009D0A2E" w:rsidP="004025D7">
            <w:pPr>
              <w:autoSpaceDE w:val="0"/>
              <w:autoSpaceDN w:val="0"/>
              <w:adjustRightInd w:val="0"/>
              <w:ind w:left="60" w:right="60"/>
              <w:rPr>
                <w:sz w:val="20"/>
                <w:szCs w:val="20"/>
              </w:rPr>
            </w:pPr>
            <w:r w:rsidRPr="009D0A2E">
              <w:rPr>
                <w:sz w:val="20"/>
                <w:szCs w:val="20"/>
              </w:rPr>
              <w:t>Test Statistic</w:t>
            </w:r>
          </w:p>
        </w:tc>
        <w:tc>
          <w:tcPr>
            <w:tcW w:w="2297" w:type="pct"/>
            <w:shd w:val="clear" w:color="auto" w:fill="FFFFFF"/>
            <w:vAlign w:val="center"/>
          </w:tcPr>
          <w:p w14:paraId="2794EEC9" w14:textId="77777777" w:rsidR="009D0A2E" w:rsidRPr="009D0A2E" w:rsidRDefault="009D0A2E" w:rsidP="004025D7">
            <w:pPr>
              <w:autoSpaceDE w:val="0"/>
              <w:autoSpaceDN w:val="0"/>
              <w:adjustRightInd w:val="0"/>
              <w:ind w:left="60" w:right="60"/>
              <w:jc w:val="right"/>
              <w:rPr>
                <w:sz w:val="20"/>
                <w:szCs w:val="20"/>
              </w:rPr>
            </w:pPr>
            <w:r w:rsidRPr="009D0A2E">
              <w:rPr>
                <w:sz w:val="20"/>
                <w:szCs w:val="20"/>
              </w:rPr>
              <w:t>.048</w:t>
            </w:r>
          </w:p>
        </w:tc>
      </w:tr>
      <w:tr w:rsidR="009D0A2E" w:rsidRPr="009D0A2E" w14:paraId="337F2CB3" w14:textId="77777777" w:rsidTr="009D0A2E">
        <w:trPr>
          <w:cantSplit/>
        </w:trPr>
        <w:tc>
          <w:tcPr>
            <w:tcW w:w="2703" w:type="pct"/>
            <w:gridSpan w:val="2"/>
            <w:tcBorders>
              <w:bottom w:val="single" w:sz="8" w:space="0" w:color="auto"/>
            </w:tcBorders>
            <w:shd w:val="clear" w:color="auto" w:fill="FFFFFF"/>
          </w:tcPr>
          <w:p w14:paraId="70310E47" w14:textId="77777777" w:rsidR="009D0A2E" w:rsidRPr="009D0A2E" w:rsidRDefault="009D0A2E" w:rsidP="004025D7">
            <w:pPr>
              <w:autoSpaceDE w:val="0"/>
              <w:autoSpaceDN w:val="0"/>
              <w:adjustRightInd w:val="0"/>
              <w:ind w:left="60" w:right="60"/>
              <w:rPr>
                <w:sz w:val="20"/>
                <w:szCs w:val="20"/>
              </w:rPr>
            </w:pPr>
            <w:proofErr w:type="spellStart"/>
            <w:r w:rsidRPr="009D0A2E">
              <w:rPr>
                <w:sz w:val="20"/>
                <w:szCs w:val="20"/>
              </w:rPr>
              <w:t>Asymp</w:t>
            </w:r>
            <w:proofErr w:type="spellEnd"/>
            <w:r w:rsidRPr="009D0A2E">
              <w:rPr>
                <w:sz w:val="20"/>
                <w:szCs w:val="20"/>
              </w:rPr>
              <w:t>. Sig. (2-tailed)</w:t>
            </w:r>
          </w:p>
        </w:tc>
        <w:tc>
          <w:tcPr>
            <w:tcW w:w="2297" w:type="pct"/>
            <w:tcBorders>
              <w:bottom w:val="single" w:sz="8" w:space="0" w:color="auto"/>
            </w:tcBorders>
            <w:shd w:val="clear" w:color="auto" w:fill="FFFFFF"/>
            <w:vAlign w:val="center"/>
          </w:tcPr>
          <w:p w14:paraId="24FDB115" w14:textId="77777777" w:rsidR="009D0A2E" w:rsidRPr="009D0A2E" w:rsidRDefault="009D0A2E" w:rsidP="004025D7">
            <w:pPr>
              <w:autoSpaceDE w:val="0"/>
              <w:autoSpaceDN w:val="0"/>
              <w:adjustRightInd w:val="0"/>
              <w:ind w:left="60" w:right="60"/>
              <w:jc w:val="right"/>
              <w:rPr>
                <w:sz w:val="20"/>
                <w:szCs w:val="20"/>
              </w:rPr>
            </w:pPr>
            <w:r w:rsidRPr="009D0A2E">
              <w:rPr>
                <w:sz w:val="20"/>
                <w:szCs w:val="20"/>
              </w:rPr>
              <w:t>.200</w:t>
            </w:r>
            <w:proofErr w:type="gramStart"/>
            <w:r w:rsidRPr="009D0A2E">
              <w:rPr>
                <w:sz w:val="20"/>
                <w:szCs w:val="20"/>
                <w:vertAlign w:val="superscript"/>
              </w:rPr>
              <w:t>c,d</w:t>
            </w:r>
            <w:proofErr w:type="gramEnd"/>
          </w:p>
        </w:tc>
      </w:tr>
    </w:tbl>
    <w:p w14:paraId="65B76240" w14:textId="77777777" w:rsidR="009D0A2E" w:rsidRDefault="009D0A2E" w:rsidP="00680845">
      <w:pPr>
        <w:pStyle w:val="NormalWeb"/>
        <w:spacing w:before="0" w:beforeAutospacing="0" w:after="0" w:afterAutospacing="0" w:line="300" w:lineRule="auto"/>
        <w:ind w:firstLine="720"/>
        <w:jc w:val="both"/>
      </w:pPr>
    </w:p>
    <w:p w14:paraId="6B593A5D" w14:textId="030BCFBF" w:rsidR="00D6157E" w:rsidRDefault="00D6157E" w:rsidP="00680845">
      <w:pPr>
        <w:pStyle w:val="NormalWeb"/>
        <w:spacing w:before="0" w:beforeAutospacing="0" w:after="0" w:afterAutospacing="0" w:line="300" w:lineRule="auto"/>
        <w:ind w:firstLine="720"/>
        <w:jc w:val="both"/>
      </w:pPr>
      <w:proofErr w:type="spellStart"/>
      <w:r>
        <w:t>V</w:t>
      </w:r>
      <w:r w:rsidRPr="00D6157E">
        <w:t>ariabel</w:t>
      </w:r>
      <w:proofErr w:type="spellEnd"/>
      <w:r w:rsidRPr="00D6157E">
        <w:t xml:space="preserve"> </w:t>
      </w:r>
      <w:proofErr w:type="spellStart"/>
      <w:r w:rsidRPr="00D6157E">
        <w:t>pemahaman</w:t>
      </w:r>
      <w:proofErr w:type="spellEnd"/>
      <w:r w:rsidRPr="00D6157E">
        <w:t xml:space="preserve"> </w:t>
      </w:r>
      <w:proofErr w:type="spellStart"/>
      <w:r w:rsidRPr="00D6157E">
        <w:t>akuntansi</w:t>
      </w:r>
      <w:proofErr w:type="spellEnd"/>
      <w:r w:rsidRPr="00D6157E">
        <w:t xml:space="preserve"> (PA), </w:t>
      </w:r>
      <w:proofErr w:type="spellStart"/>
      <w:r w:rsidRPr="00D6157E">
        <w:t>sosialisasi</w:t>
      </w:r>
      <w:proofErr w:type="spellEnd"/>
      <w:r w:rsidRPr="00D6157E">
        <w:t xml:space="preserve"> SAK EMKM (SSE), </w:t>
      </w:r>
      <w:proofErr w:type="spellStart"/>
      <w:r w:rsidRPr="00D6157E">
        <w:t>tingkat</w:t>
      </w:r>
      <w:proofErr w:type="spellEnd"/>
      <w:r w:rsidRPr="00D6157E">
        <w:t xml:space="preserve"> </w:t>
      </w:r>
      <w:proofErr w:type="spellStart"/>
      <w:r w:rsidRPr="00D6157E">
        <w:t>pendidikan</w:t>
      </w:r>
      <w:proofErr w:type="spellEnd"/>
      <w:r w:rsidRPr="00D6157E">
        <w:t xml:space="preserve"> (TP), dan </w:t>
      </w:r>
      <w:proofErr w:type="spellStart"/>
      <w:r w:rsidRPr="00D6157E">
        <w:t>penyusunan</w:t>
      </w:r>
      <w:proofErr w:type="spellEnd"/>
      <w:r w:rsidRPr="00D6157E">
        <w:t xml:space="preserve"> </w:t>
      </w:r>
      <w:proofErr w:type="spellStart"/>
      <w:r w:rsidRPr="00D6157E">
        <w:t>laporan</w:t>
      </w:r>
      <w:proofErr w:type="spellEnd"/>
      <w:r w:rsidRPr="00D6157E">
        <w:t xml:space="preserve"> </w:t>
      </w:r>
      <w:proofErr w:type="spellStart"/>
      <w:r w:rsidRPr="00D6157E">
        <w:t>keuangan</w:t>
      </w:r>
      <w:proofErr w:type="spellEnd"/>
      <w:r w:rsidRPr="00D6157E">
        <w:t xml:space="preserve"> </w:t>
      </w:r>
      <w:proofErr w:type="spellStart"/>
      <w:r w:rsidRPr="00D6157E">
        <w:t>berdasarkan</w:t>
      </w:r>
      <w:proofErr w:type="spellEnd"/>
      <w:r w:rsidRPr="00D6157E">
        <w:t xml:space="preserve"> SAK EMKM (PLKBSE) </w:t>
      </w:r>
      <w:proofErr w:type="spellStart"/>
      <w:r w:rsidRPr="00D6157E">
        <w:t>memiliki</w:t>
      </w:r>
      <w:proofErr w:type="spellEnd"/>
      <w:r w:rsidRPr="00D6157E">
        <w:t xml:space="preserve"> tolerance </w:t>
      </w:r>
      <w:proofErr w:type="spellStart"/>
      <w:r w:rsidRPr="00D6157E">
        <w:t>diatas</w:t>
      </w:r>
      <w:proofErr w:type="spellEnd"/>
      <w:r w:rsidRPr="00D6157E">
        <w:t xml:space="preserve"> 0.10 dan </w:t>
      </w:r>
      <w:proofErr w:type="spellStart"/>
      <w:r w:rsidRPr="00D6157E">
        <w:t>nilai</w:t>
      </w:r>
      <w:proofErr w:type="spellEnd"/>
      <w:r w:rsidRPr="00D6157E">
        <w:t xml:space="preserve"> variance inflation factor (VIF) </w:t>
      </w:r>
      <w:proofErr w:type="spellStart"/>
      <w:r w:rsidRPr="00D6157E">
        <w:t>tidak</w:t>
      </w:r>
      <w:proofErr w:type="spellEnd"/>
      <w:r w:rsidRPr="00D6157E">
        <w:t xml:space="preserve"> </w:t>
      </w:r>
      <w:proofErr w:type="spellStart"/>
      <w:r w:rsidRPr="00D6157E">
        <w:t>lebih</w:t>
      </w:r>
      <w:proofErr w:type="spellEnd"/>
      <w:r w:rsidRPr="00D6157E">
        <w:t xml:space="preserve"> </w:t>
      </w:r>
      <w:proofErr w:type="spellStart"/>
      <w:r w:rsidRPr="00D6157E">
        <w:t>dari</w:t>
      </w:r>
      <w:proofErr w:type="spellEnd"/>
      <w:r w:rsidRPr="00D6157E">
        <w:t xml:space="preserve"> 10.00. </w:t>
      </w:r>
      <w:proofErr w:type="spellStart"/>
      <w:r>
        <w:t>Berdasarkan</w:t>
      </w:r>
      <w:proofErr w:type="spellEnd"/>
      <w:r>
        <w:t xml:space="preserve"> </w:t>
      </w:r>
      <w:r w:rsidRPr="00C36AB6">
        <w:rPr>
          <w:color w:val="0033CC"/>
        </w:rPr>
        <w:t xml:space="preserve">table </w:t>
      </w:r>
      <w:r w:rsidR="00C36AB6" w:rsidRPr="00C36AB6">
        <w:rPr>
          <w:color w:val="0033CC"/>
        </w:rPr>
        <w:t>8</w:t>
      </w:r>
      <w:r w:rsidRPr="00C36AB6">
        <w:rPr>
          <w:color w:val="0033CC"/>
        </w:rPr>
        <w:t xml:space="preserve"> </w:t>
      </w:r>
      <w:proofErr w:type="spellStart"/>
      <w:r>
        <w:t>ditunjukkan</w:t>
      </w:r>
      <w:proofErr w:type="spellEnd"/>
      <w:r w:rsidRPr="00D6157E">
        <w:t xml:space="preserve"> </w:t>
      </w:r>
      <w:proofErr w:type="spellStart"/>
      <w:r w:rsidRPr="00D6157E">
        <w:t>bahwa</w:t>
      </w:r>
      <w:proofErr w:type="spellEnd"/>
      <w:r w:rsidRPr="00D6157E">
        <w:t xml:space="preserve"> </w:t>
      </w:r>
      <w:proofErr w:type="spellStart"/>
      <w:r w:rsidRPr="00D6157E">
        <w:t>variabel</w:t>
      </w:r>
      <w:proofErr w:type="spellEnd"/>
      <w:r w:rsidRPr="00D6157E">
        <w:t xml:space="preserve"> </w:t>
      </w:r>
      <w:proofErr w:type="spellStart"/>
      <w:r w:rsidRPr="00D6157E">
        <w:t>dalam</w:t>
      </w:r>
      <w:proofErr w:type="spellEnd"/>
      <w:r w:rsidRPr="00D6157E">
        <w:t xml:space="preserve"> </w:t>
      </w:r>
      <w:proofErr w:type="spellStart"/>
      <w:r w:rsidRPr="00D6157E">
        <w:t>penelitian</w:t>
      </w:r>
      <w:proofErr w:type="spellEnd"/>
      <w:r w:rsidRPr="00D6157E">
        <w:t xml:space="preserve"> </w:t>
      </w:r>
      <w:proofErr w:type="spellStart"/>
      <w:r w:rsidRPr="00D6157E">
        <w:t>ini</w:t>
      </w:r>
      <w:proofErr w:type="spellEnd"/>
      <w:r w:rsidRPr="00D6157E">
        <w:t xml:space="preserve"> </w:t>
      </w:r>
      <w:proofErr w:type="spellStart"/>
      <w:r w:rsidRPr="00D6157E">
        <w:t>tidak</w:t>
      </w:r>
      <w:proofErr w:type="spellEnd"/>
      <w:r w:rsidRPr="00D6157E">
        <w:t xml:space="preserve"> </w:t>
      </w:r>
      <w:proofErr w:type="spellStart"/>
      <w:r w:rsidRPr="00D6157E">
        <w:t>terjadi</w:t>
      </w:r>
      <w:proofErr w:type="spellEnd"/>
      <w:r w:rsidRPr="00D6157E">
        <w:t xml:space="preserve"> </w:t>
      </w:r>
      <w:proofErr w:type="spellStart"/>
      <w:r w:rsidRPr="00D6157E">
        <w:t>gejala</w:t>
      </w:r>
      <w:proofErr w:type="spellEnd"/>
      <w:r w:rsidRPr="00D6157E">
        <w:t xml:space="preserve"> </w:t>
      </w:r>
      <w:proofErr w:type="spellStart"/>
      <w:r w:rsidRPr="00D6157E">
        <w:t>multikolinearitas</w:t>
      </w:r>
      <w:proofErr w:type="spellEnd"/>
      <w:r w:rsidRPr="00D6157E">
        <w:t xml:space="preserve"> </w:t>
      </w:r>
      <w:proofErr w:type="spellStart"/>
      <w:r w:rsidRPr="00D6157E">
        <w:t>antar</w:t>
      </w:r>
      <w:proofErr w:type="spellEnd"/>
      <w:r w:rsidRPr="00D6157E">
        <w:t xml:space="preserve"> </w:t>
      </w:r>
      <w:proofErr w:type="spellStart"/>
      <w:r w:rsidRPr="00D6157E">
        <w:t>variabel</w:t>
      </w:r>
      <w:proofErr w:type="spellEnd"/>
      <w:r w:rsidRPr="00D6157E">
        <w:t xml:space="preserve"> </w:t>
      </w:r>
      <w:proofErr w:type="spellStart"/>
      <w:r w:rsidRPr="00D6157E">
        <w:t>dependen</w:t>
      </w:r>
      <w:proofErr w:type="spellEnd"/>
      <w:r w:rsidRPr="00D6157E">
        <w:t>.</w:t>
      </w:r>
    </w:p>
    <w:p w14:paraId="294FB722" w14:textId="77777777" w:rsidR="00956C75" w:rsidRDefault="00956C75" w:rsidP="00680845">
      <w:pPr>
        <w:pStyle w:val="NormalWeb"/>
        <w:spacing w:before="0" w:beforeAutospacing="0" w:after="0" w:afterAutospacing="0" w:line="300" w:lineRule="auto"/>
        <w:ind w:firstLine="720"/>
        <w:jc w:val="both"/>
      </w:pPr>
    </w:p>
    <w:p w14:paraId="3A285B9F" w14:textId="564C9418" w:rsidR="00D6157E" w:rsidRPr="00D6157E" w:rsidRDefault="00D6157E" w:rsidP="00D6157E">
      <w:pPr>
        <w:pStyle w:val="Caption"/>
        <w:keepNext/>
        <w:ind w:left="882"/>
        <w:jc w:val="center"/>
        <w:rPr>
          <w:b w:val="0"/>
          <w:bCs w:val="0"/>
          <w:i/>
          <w:iCs/>
          <w:sz w:val="24"/>
          <w:szCs w:val="24"/>
        </w:rPr>
      </w:pPr>
      <w:bookmarkStart w:id="10" w:name="_Toc188897184"/>
      <w:bookmarkStart w:id="11" w:name="_Toc191508916"/>
      <w:proofErr w:type="gramStart"/>
      <w:r w:rsidRPr="00C36AB6">
        <w:rPr>
          <w:color w:val="0033CC"/>
          <w:sz w:val="24"/>
          <w:szCs w:val="24"/>
        </w:rPr>
        <w:t>Tabel</w:t>
      </w:r>
      <w:proofErr w:type="gramEnd"/>
      <w:r w:rsidRPr="00C36AB6">
        <w:rPr>
          <w:color w:val="0033CC"/>
          <w:sz w:val="24"/>
          <w:szCs w:val="24"/>
        </w:rPr>
        <w:t xml:space="preserve"> </w:t>
      </w:r>
      <w:r w:rsidR="00C36AB6">
        <w:rPr>
          <w:color w:val="0033CC"/>
          <w:sz w:val="24"/>
          <w:szCs w:val="24"/>
        </w:rPr>
        <w:t>8.</w:t>
      </w:r>
      <w:r w:rsidRPr="00C36AB6">
        <w:rPr>
          <w:color w:val="0033CC"/>
          <w:sz w:val="24"/>
          <w:szCs w:val="24"/>
        </w:rPr>
        <w:t xml:space="preserve"> </w:t>
      </w:r>
      <w:r w:rsidRPr="00D6157E">
        <w:rPr>
          <w:b w:val="0"/>
          <w:bCs w:val="0"/>
          <w:sz w:val="24"/>
          <w:szCs w:val="24"/>
        </w:rPr>
        <w:t xml:space="preserve">Hasil Uji </w:t>
      </w:r>
      <w:proofErr w:type="spellStart"/>
      <w:r w:rsidRPr="00D6157E">
        <w:rPr>
          <w:b w:val="0"/>
          <w:bCs w:val="0"/>
          <w:sz w:val="24"/>
          <w:szCs w:val="24"/>
        </w:rPr>
        <w:t>Multikolinearitas</w:t>
      </w:r>
      <w:bookmarkEnd w:id="10"/>
      <w:bookmarkEnd w:id="11"/>
      <w:proofErr w:type="spellEnd"/>
    </w:p>
    <w:tbl>
      <w:tblPr>
        <w:tblpPr w:leftFromText="180" w:rightFromText="180" w:vertAnchor="text" w:horzAnchor="margin" w:tblpXSpec="right" w:tblpY="176"/>
        <w:tblW w:w="5000" w:type="pct"/>
        <w:tblBorders>
          <w:top w:val="single" w:sz="8" w:space="0" w:color="auto"/>
          <w:bottom w:val="single" w:sz="8" w:space="0" w:color="auto"/>
        </w:tblBorders>
        <w:tblCellMar>
          <w:left w:w="0" w:type="dxa"/>
          <w:right w:w="0" w:type="dxa"/>
        </w:tblCellMar>
        <w:tblLook w:val="0000" w:firstRow="0" w:lastRow="0" w:firstColumn="0" w:lastColumn="0" w:noHBand="0" w:noVBand="0"/>
      </w:tblPr>
      <w:tblGrid>
        <w:gridCol w:w="886"/>
        <w:gridCol w:w="1501"/>
        <w:gridCol w:w="3049"/>
        <w:gridCol w:w="3012"/>
        <w:gridCol w:w="51"/>
      </w:tblGrid>
      <w:tr w:rsidR="00D6157E" w:rsidRPr="00D6157E" w14:paraId="3F939931" w14:textId="77777777" w:rsidTr="00D6157E">
        <w:trPr>
          <w:gridAfter w:val="1"/>
          <w:wAfter w:w="30" w:type="pct"/>
          <w:cantSplit/>
        </w:trPr>
        <w:tc>
          <w:tcPr>
            <w:tcW w:w="4970" w:type="pct"/>
            <w:gridSpan w:val="4"/>
            <w:tcBorders>
              <w:top w:val="single" w:sz="8" w:space="0" w:color="auto"/>
              <w:bottom w:val="nil"/>
            </w:tcBorders>
            <w:shd w:val="clear" w:color="auto" w:fill="FFFFFF"/>
            <w:vAlign w:val="center"/>
          </w:tcPr>
          <w:p w14:paraId="394FA5AC" w14:textId="77777777" w:rsidR="00D6157E" w:rsidRPr="00D6157E" w:rsidRDefault="00D6157E" w:rsidP="004025D7">
            <w:pPr>
              <w:autoSpaceDE w:val="0"/>
              <w:autoSpaceDN w:val="0"/>
              <w:adjustRightInd w:val="0"/>
              <w:ind w:left="60" w:right="60"/>
              <w:jc w:val="center"/>
              <w:rPr>
                <w:color w:val="000000"/>
                <w:sz w:val="20"/>
                <w:szCs w:val="20"/>
              </w:rPr>
            </w:pPr>
            <w:r w:rsidRPr="00D6157E">
              <w:rPr>
                <w:b/>
                <w:bCs/>
                <w:color w:val="000000"/>
                <w:sz w:val="20"/>
                <w:szCs w:val="20"/>
              </w:rPr>
              <w:t>Coefficients</w:t>
            </w:r>
            <w:r w:rsidRPr="00D6157E">
              <w:rPr>
                <w:b/>
                <w:bCs/>
                <w:color w:val="000000"/>
                <w:sz w:val="20"/>
                <w:szCs w:val="20"/>
                <w:vertAlign w:val="superscript"/>
              </w:rPr>
              <w:t>a</w:t>
            </w:r>
          </w:p>
        </w:tc>
      </w:tr>
      <w:tr w:rsidR="00D6157E" w:rsidRPr="00D6157E" w14:paraId="634DCF83" w14:textId="77777777" w:rsidTr="00D6157E">
        <w:trPr>
          <w:cantSplit/>
        </w:trPr>
        <w:tc>
          <w:tcPr>
            <w:tcW w:w="1404" w:type="pct"/>
            <w:gridSpan w:val="2"/>
            <w:vMerge w:val="restart"/>
            <w:tcBorders>
              <w:top w:val="nil"/>
              <w:bottom w:val="nil"/>
            </w:tcBorders>
            <w:shd w:val="clear" w:color="auto" w:fill="FFFFFF"/>
            <w:vAlign w:val="bottom"/>
          </w:tcPr>
          <w:p w14:paraId="1C68C13F" w14:textId="77777777" w:rsidR="00D6157E" w:rsidRPr="00D6157E" w:rsidRDefault="00D6157E" w:rsidP="004025D7">
            <w:pPr>
              <w:autoSpaceDE w:val="0"/>
              <w:autoSpaceDN w:val="0"/>
              <w:adjustRightInd w:val="0"/>
              <w:ind w:left="60" w:right="60"/>
              <w:rPr>
                <w:color w:val="000000"/>
                <w:sz w:val="20"/>
                <w:szCs w:val="20"/>
              </w:rPr>
            </w:pPr>
            <w:r w:rsidRPr="00D6157E">
              <w:rPr>
                <w:color w:val="000000"/>
                <w:sz w:val="20"/>
                <w:szCs w:val="20"/>
              </w:rPr>
              <w:t>Model</w:t>
            </w:r>
          </w:p>
        </w:tc>
        <w:tc>
          <w:tcPr>
            <w:tcW w:w="3596" w:type="pct"/>
            <w:gridSpan w:val="3"/>
            <w:tcBorders>
              <w:top w:val="nil"/>
              <w:bottom w:val="single" w:sz="8" w:space="0" w:color="auto"/>
            </w:tcBorders>
            <w:shd w:val="clear" w:color="auto" w:fill="FFFFFF"/>
            <w:vAlign w:val="bottom"/>
          </w:tcPr>
          <w:p w14:paraId="79CA5C8F" w14:textId="77777777" w:rsidR="00D6157E" w:rsidRPr="00D6157E" w:rsidRDefault="00D6157E" w:rsidP="004025D7">
            <w:pPr>
              <w:autoSpaceDE w:val="0"/>
              <w:autoSpaceDN w:val="0"/>
              <w:adjustRightInd w:val="0"/>
              <w:ind w:left="60" w:right="60"/>
              <w:jc w:val="center"/>
              <w:rPr>
                <w:color w:val="000000"/>
                <w:sz w:val="20"/>
                <w:szCs w:val="20"/>
              </w:rPr>
            </w:pPr>
            <w:r w:rsidRPr="00D6157E">
              <w:rPr>
                <w:color w:val="000000"/>
                <w:sz w:val="20"/>
                <w:szCs w:val="20"/>
              </w:rPr>
              <w:t>Collinearity Statistics</w:t>
            </w:r>
          </w:p>
        </w:tc>
      </w:tr>
      <w:tr w:rsidR="00D6157E" w:rsidRPr="00D6157E" w14:paraId="5C1DF357" w14:textId="77777777" w:rsidTr="00D6157E">
        <w:trPr>
          <w:cantSplit/>
        </w:trPr>
        <w:tc>
          <w:tcPr>
            <w:tcW w:w="1404" w:type="pct"/>
            <w:gridSpan w:val="2"/>
            <w:vMerge/>
            <w:tcBorders>
              <w:top w:val="single" w:sz="8" w:space="0" w:color="auto"/>
              <w:bottom w:val="single" w:sz="8" w:space="0" w:color="auto"/>
            </w:tcBorders>
            <w:shd w:val="clear" w:color="auto" w:fill="FFFFFF"/>
            <w:vAlign w:val="bottom"/>
          </w:tcPr>
          <w:p w14:paraId="3B1EAE48" w14:textId="77777777" w:rsidR="00D6157E" w:rsidRPr="00D6157E" w:rsidRDefault="00D6157E" w:rsidP="004025D7">
            <w:pPr>
              <w:autoSpaceDE w:val="0"/>
              <w:autoSpaceDN w:val="0"/>
              <w:adjustRightInd w:val="0"/>
              <w:rPr>
                <w:color w:val="000000"/>
                <w:sz w:val="20"/>
                <w:szCs w:val="20"/>
              </w:rPr>
            </w:pPr>
          </w:p>
        </w:tc>
        <w:tc>
          <w:tcPr>
            <w:tcW w:w="1794" w:type="pct"/>
            <w:tcBorders>
              <w:top w:val="single" w:sz="8" w:space="0" w:color="auto"/>
              <w:bottom w:val="single" w:sz="8" w:space="0" w:color="auto"/>
            </w:tcBorders>
            <w:shd w:val="clear" w:color="auto" w:fill="FFFFFF"/>
            <w:vAlign w:val="bottom"/>
          </w:tcPr>
          <w:p w14:paraId="2310C3E5" w14:textId="77777777" w:rsidR="00D6157E" w:rsidRPr="00D6157E" w:rsidRDefault="00D6157E" w:rsidP="004025D7">
            <w:pPr>
              <w:autoSpaceDE w:val="0"/>
              <w:autoSpaceDN w:val="0"/>
              <w:adjustRightInd w:val="0"/>
              <w:ind w:left="60" w:right="60"/>
              <w:jc w:val="center"/>
              <w:rPr>
                <w:color w:val="000000"/>
                <w:sz w:val="20"/>
                <w:szCs w:val="20"/>
              </w:rPr>
            </w:pPr>
            <w:r w:rsidRPr="00D6157E">
              <w:rPr>
                <w:color w:val="000000"/>
                <w:sz w:val="20"/>
                <w:szCs w:val="20"/>
              </w:rPr>
              <w:t>Tolerance</w:t>
            </w:r>
          </w:p>
        </w:tc>
        <w:tc>
          <w:tcPr>
            <w:tcW w:w="1802" w:type="pct"/>
            <w:gridSpan w:val="2"/>
            <w:tcBorders>
              <w:top w:val="single" w:sz="8" w:space="0" w:color="auto"/>
              <w:bottom w:val="single" w:sz="8" w:space="0" w:color="auto"/>
            </w:tcBorders>
            <w:shd w:val="clear" w:color="auto" w:fill="FFFFFF"/>
            <w:vAlign w:val="bottom"/>
          </w:tcPr>
          <w:p w14:paraId="5537E375" w14:textId="77777777" w:rsidR="00D6157E" w:rsidRPr="00D6157E" w:rsidRDefault="00D6157E" w:rsidP="004025D7">
            <w:pPr>
              <w:autoSpaceDE w:val="0"/>
              <w:autoSpaceDN w:val="0"/>
              <w:adjustRightInd w:val="0"/>
              <w:ind w:left="60" w:right="60"/>
              <w:jc w:val="center"/>
              <w:rPr>
                <w:color w:val="000000"/>
                <w:sz w:val="20"/>
                <w:szCs w:val="20"/>
              </w:rPr>
            </w:pPr>
            <w:r w:rsidRPr="00D6157E">
              <w:rPr>
                <w:color w:val="000000"/>
                <w:sz w:val="20"/>
                <w:szCs w:val="20"/>
              </w:rPr>
              <w:t>VIF</w:t>
            </w:r>
          </w:p>
        </w:tc>
      </w:tr>
      <w:tr w:rsidR="00D6157E" w:rsidRPr="00D6157E" w14:paraId="45077C02" w14:textId="77777777" w:rsidTr="00D6157E">
        <w:trPr>
          <w:cantSplit/>
        </w:trPr>
        <w:tc>
          <w:tcPr>
            <w:tcW w:w="521" w:type="pct"/>
            <w:vMerge w:val="restart"/>
            <w:tcBorders>
              <w:top w:val="single" w:sz="8" w:space="0" w:color="auto"/>
            </w:tcBorders>
            <w:shd w:val="clear" w:color="auto" w:fill="FFFFFF"/>
          </w:tcPr>
          <w:p w14:paraId="040D49C5" w14:textId="77777777" w:rsidR="00D6157E" w:rsidRPr="00D6157E" w:rsidRDefault="00D6157E" w:rsidP="004025D7">
            <w:pPr>
              <w:autoSpaceDE w:val="0"/>
              <w:autoSpaceDN w:val="0"/>
              <w:adjustRightInd w:val="0"/>
              <w:ind w:left="60" w:right="60"/>
              <w:rPr>
                <w:color w:val="000000"/>
                <w:sz w:val="20"/>
                <w:szCs w:val="20"/>
              </w:rPr>
            </w:pPr>
            <w:r w:rsidRPr="00D6157E">
              <w:rPr>
                <w:color w:val="000000"/>
                <w:sz w:val="20"/>
                <w:szCs w:val="20"/>
              </w:rPr>
              <w:t>1</w:t>
            </w:r>
          </w:p>
        </w:tc>
        <w:tc>
          <w:tcPr>
            <w:tcW w:w="883" w:type="pct"/>
            <w:tcBorders>
              <w:top w:val="single" w:sz="8" w:space="0" w:color="auto"/>
            </w:tcBorders>
            <w:shd w:val="clear" w:color="auto" w:fill="FFFFFF"/>
          </w:tcPr>
          <w:p w14:paraId="0CD3B308" w14:textId="77777777" w:rsidR="00D6157E" w:rsidRPr="00D6157E" w:rsidRDefault="00D6157E" w:rsidP="004025D7">
            <w:pPr>
              <w:autoSpaceDE w:val="0"/>
              <w:autoSpaceDN w:val="0"/>
              <w:adjustRightInd w:val="0"/>
              <w:ind w:left="60" w:right="60"/>
              <w:rPr>
                <w:color w:val="000000"/>
                <w:sz w:val="20"/>
                <w:szCs w:val="20"/>
              </w:rPr>
            </w:pPr>
            <w:r w:rsidRPr="00D6157E">
              <w:rPr>
                <w:color w:val="000000"/>
                <w:sz w:val="20"/>
                <w:szCs w:val="20"/>
              </w:rPr>
              <w:t>PA</w:t>
            </w:r>
          </w:p>
        </w:tc>
        <w:tc>
          <w:tcPr>
            <w:tcW w:w="1794" w:type="pct"/>
            <w:tcBorders>
              <w:top w:val="single" w:sz="8" w:space="0" w:color="auto"/>
            </w:tcBorders>
            <w:shd w:val="clear" w:color="auto" w:fill="FFFFFF"/>
            <w:vAlign w:val="center"/>
          </w:tcPr>
          <w:p w14:paraId="3087F0AE" w14:textId="77777777" w:rsidR="00D6157E" w:rsidRPr="00D6157E" w:rsidRDefault="00D6157E" w:rsidP="004025D7">
            <w:pPr>
              <w:autoSpaceDE w:val="0"/>
              <w:autoSpaceDN w:val="0"/>
              <w:adjustRightInd w:val="0"/>
              <w:ind w:left="60" w:right="60"/>
              <w:jc w:val="right"/>
              <w:rPr>
                <w:color w:val="000000"/>
                <w:sz w:val="20"/>
                <w:szCs w:val="20"/>
              </w:rPr>
            </w:pPr>
            <w:r w:rsidRPr="00D6157E">
              <w:rPr>
                <w:color w:val="000000"/>
                <w:sz w:val="20"/>
                <w:szCs w:val="20"/>
              </w:rPr>
              <w:t>.836</w:t>
            </w:r>
          </w:p>
        </w:tc>
        <w:tc>
          <w:tcPr>
            <w:tcW w:w="1802" w:type="pct"/>
            <w:gridSpan w:val="2"/>
            <w:tcBorders>
              <w:top w:val="single" w:sz="8" w:space="0" w:color="auto"/>
            </w:tcBorders>
            <w:shd w:val="clear" w:color="auto" w:fill="FFFFFF"/>
            <w:vAlign w:val="center"/>
          </w:tcPr>
          <w:p w14:paraId="6A291495" w14:textId="77777777" w:rsidR="00D6157E" w:rsidRPr="00D6157E" w:rsidRDefault="00D6157E" w:rsidP="004025D7">
            <w:pPr>
              <w:autoSpaceDE w:val="0"/>
              <w:autoSpaceDN w:val="0"/>
              <w:adjustRightInd w:val="0"/>
              <w:ind w:left="60" w:right="60"/>
              <w:jc w:val="right"/>
              <w:rPr>
                <w:color w:val="000000"/>
                <w:sz w:val="20"/>
                <w:szCs w:val="20"/>
              </w:rPr>
            </w:pPr>
            <w:r w:rsidRPr="00D6157E">
              <w:rPr>
                <w:color w:val="000000"/>
                <w:sz w:val="20"/>
                <w:szCs w:val="20"/>
              </w:rPr>
              <w:t>1.196</w:t>
            </w:r>
          </w:p>
        </w:tc>
      </w:tr>
      <w:tr w:rsidR="00D6157E" w:rsidRPr="00D6157E" w14:paraId="11099D11" w14:textId="77777777" w:rsidTr="00D6157E">
        <w:trPr>
          <w:cantSplit/>
        </w:trPr>
        <w:tc>
          <w:tcPr>
            <w:tcW w:w="521" w:type="pct"/>
            <w:vMerge/>
            <w:shd w:val="clear" w:color="auto" w:fill="FFFFFF"/>
          </w:tcPr>
          <w:p w14:paraId="4B2D3770" w14:textId="77777777" w:rsidR="00D6157E" w:rsidRPr="00D6157E" w:rsidRDefault="00D6157E" w:rsidP="004025D7">
            <w:pPr>
              <w:autoSpaceDE w:val="0"/>
              <w:autoSpaceDN w:val="0"/>
              <w:adjustRightInd w:val="0"/>
              <w:rPr>
                <w:color w:val="000000"/>
                <w:sz w:val="20"/>
                <w:szCs w:val="20"/>
              </w:rPr>
            </w:pPr>
          </w:p>
        </w:tc>
        <w:tc>
          <w:tcPr>
            <w:tcW w:w="883" w:type="pct"/>
            <w:shd w:val="clear" w:color="auto" w:fill="FFFFFF"/>
          </w:tcPr>
          <w:p w14:paraId="20B48DF2" w14:textId="77777777" w:rsidR="00D6157E" w:rsidRPr="00D6157E" w:rsidRDefault="00D6157E" w:rsidP="004025D7">
            <w:pPr>
              <w:autoSpaceDE w:val="0"/>
              <w:autoSpaceDN w:val="0"/>
              <w:adjustRightInd w:val="0"/>
              <w:ind w:left="60" w:right="60"/>
              <w:rPr>
                <w:color w:val="000000"/>
                <w:sz w:val="20"/>
                <w:szCs w:val="20"/>
              </w:rPr>
            </w:pPr>
            <w:r w:rsidRPr="00D6157E">
              <w:rPr>
                <w:color w:val="000000"/>
                <w:sz w:val="20"/>
                <w:szCs w:val="20"/>
              </w:rPr>
              <w:t>SSE</w:t>
            </w:r>
          </w:p>
        </w:tc>
        <w:tc>
          <w:tcPr>
            <w:tcW w:w="1794" w:type="pct"/>
            <w:shd w:val="clear" w:color="auto" w:fill="FFFFFF"/>
            <w:vAlign w:val="center"/>
          </w:tcPr>
          <w:p w14:paraId="49B6309D" w14:textId="77777777" w:rsidR="00D6157E" w:rsidRPr="00D6157E" w:rsidRDefault="00D6157E" w:rsidP="004025D7">
            <w:pPr>
              <w:autoSpaceDE w:val="0"/>
              <w:autoSpaceDN w:val="0"/>
              <w:adjustRightInd w:val="0"/>
              <w:ind w:left="60" w:right="60"/>
              <w:jc w:val="right"/>
              <w:rPr>
                <w:color w:val="000000"/>
                <w:sz w:val="20"/>
                <w:szCs w:val="20"/>
              </w:rPr>
            </w:pPr>
            <w:r w:rsidRPr="00D6157E">
              <w:rPr>
                <w:color w:val="000000"/>
                <w:sz w:val="20"/>
                <w:szCs w:val="20"/>
              </w:rPr>
              <w:t>.923</w:t>
            </w:r>
          </w:p>
        </w:tc>
        <w:tc>
          <w:tcPr>
            <w:tcW w:w="1802" w:type="pct"/>
            <w:gridSpan w:val="2"/>
            <w:shd w:val="clear" w:color="auto" w:fill="FFFFFF"/>
            <w:vAlign w:val="center"/>
          </w:tcPr>
          <w:p w14:paraId="6D73DD9C" w14:textId="77777777" w:rsidR="00D6157E" w:rsidRPr="00D6157E" w:rsidRDefault="00D6157E" w:rsidP="004025D7">
            <w:pPr>
              <w:autoSpaceDE w:val="0"/>
              <w:autoSpaceDN w:val="0"/>
              <w:adjustRightInd w:val="0"/>
              <w:ind w:left="60" w:right="60"/>
              <w:jc w:val="right"/>
              <w:rPr>
                <w:color w:val="000000"/>
                <w:sz w:val="20"/>
                <w:szCs w:val="20"/>
              </w:rPr>
            </w:pPr>
            <w:r w:rsidRPr="00D6157E">
              <w:rPr>
                <w:color w:val="000000"/>
                <w:sz w:val="20"/>
                <w:szCs w:val="20"/>
              </w:rPr>
              <w:t>1.084</w:t>
            </w:r>
          </w:p>
        </w:tc>
      </w:tr>
      <w:tr w:rsidR="00D6157E" w:rsidRPr="00D6157E" w14:paraId="36000861" w14:textId="77777777" w:rsidTr="00D6157E">
        <w:trPr>
          <w:cantSplit/>
        </w:trPr>
        <w:tc>
          <w:tcPr>
            <w:tcW w:w="521" w:type="pct"/>
            <w:vMerge/>
            <w:shd w:val="clear" w:color="auto" w:fill="FFFFFF"/>
          </w:tcPr>
          <w:p w14:paraId="38DB3E2A" w14:textId="77777777" w:rsidR="00D6157E" w:rsidRPr="00D6157E" w:rsidRDefault="00D6157E" w:rsidP="004025D7">
            <w:pPr>
              <w:autoSpaceDE w:val="0"/>
              <w:autoSpaceDN w:val="0"/>
              <w:adjustRightInd w:val="0"/>
              <w:rPr>
                <w:color w:val="000000"/>
                <w:sz w:val="20"/>
                <w:szCs w:val="20"/>
              </w:rPr>
            </w:pPr>
          </w:p>
        </w:tc>
        <w:tc>
          <w:tcPr>
            <w:tcW w:w="883" w:type="pct"/>
            <w:shd w:val="clear" w:color="auto" w:fill="FFFFFF"/>
          </w:tcPr>
          <w:p w14:paraId="4DEC9272" w14:textId="77777777" w:rsidR="00D6157E" w:rsidRPr="00D6157E" w:rsidRDefault="00D6157E" w:rsidP="004025D7">
            <w:pPr>
              <w:autoSpaceDE w:val="0"/>
              <w:autoSpaceDN w:val="0"/>
              <w:adjustRightInd w:val="0"/>
              <w:ind w:left="60" w:right="60"/>
              <w:rPr>
                <w:color w:val="000000"/>
                <w:sz w:val="20"/>
                <w:szCs w:val="20"/>
              </w:rPr>
            </w:pPr>
            <w:r w:rsidRPr="00D6157E">
              <w:rPr>
                <w:color w:val="000000"/>
                <w:sz w:val="20"/>
                <w:szCs w:val="20"/>
              </w:rPr>
              <w:t>TP</w:t>
            </w:r>
          </w:p>
        </w:tc>
        <w:tc>
          <w:tcPr>
            <w:tcW w:w="1794" w:type="pct"/>
            <w:shd w:val="clear" w:color="auto" w:fill="FFFFFF"/>
            <w:vAlign w:val="center"/>
          </w:tcPr>
          <w:p w14:paraId="07BAFA4E" w14:textId="77777777" w:rsidR="00D6157E" w:rsidRPr="00D6157E" w:rsidRDefault="00D6157E" w:rsidP="004025D7">
            <w:pPr>
              <w:autoSpaceDE w:val="0"/>
              <w:autoSpaceDN w:val="0"/>
              <w:adjustRightInd w:val="0"/>
              <w:ind w:left="60" w:right="60"/>
              <w:jc w:val="right"/>
              <w:rPr>
                <w:color w:val="000000"/>
                <w:sz w:val="20"/>
                <w:szCs w:val="20"/>
              </w:rPr>
            </w:pPr>
            <w:r w:rsidRPr="00D6157E">
              <w:rPr>
                <w:color w:val="000000"/>
                <w:sz w:val="20"/>
                <w:szCs w:val="20"/>
              </w:rPr>
              <w:t>.902</w:t>
            </w:r>
          </w:p>
        </w:tc>
        <w:tc>
          <w:tcPr>
            <w:tcW w:w="1802" w:type="pct"/>
            <w:gridSpan w:val="2"/>
            <w:shd w:val="clear" w:color="auto" w:fill="FFFFFF"/>
            <w:vAlign w:val="center"/>
          </w:tcPr>
          <w:p w14:paraId="2B21427A" w14:textId="77777777" w:rsidR="00D6157E" w:rsidRPr="00D6157E" w:rsidRDefault="00D6157E" w:rsidP="004025D7">
            <w:pPr>
              <w:autoSpaceDE w:val="0"/>
              <w:autoSpaceDN w:val="0"/>
              <w:adjustRightInd w:val="0"/>
              <w:ind w:left="60" w:right="60"/>
              <w:jc w:val="right"/>
              <w:rPr>
                <w:color w:val="000000"/>
                <w:sz w:val="20"/>
                <w:szCs w:val="20"/>
              </w:rPr>
            </w:pPr>
            <w:r w:rsidRPr="00D6157E">
              <w:rPr>
                <w:color w:val="000000"/>
                <w:sz w:val="20"/>
                <w:szCs w:val="20"/>
              </w:rPr>
              <w:t>1.108</w:t>
            </w:r>
          </w:p>
        </w:tc>
      </w:tr>
      <w:tr w:rsidR="00D6157E" w:rsidRPr="00D6157E" w14:paraId="67AEBAEE" w14:textId="77777777" w:rsidTr="00D6157E">
        <w:trPr>
          <w:gridAfter w:val="1"/>
          <w:wAfter w:w="30" w:type="pct"/>
          <w:cantSplit/>
        </w:trPr>
        <w:tc>
          <w:tcPr>
            <w:tcW w:w="4970" w:type="pct"/>
            <w:gridSpan w:val="4"/>
            <w:shd w:val="clear" w:color="auto" w:fill="FFFFFF"/>
          </w:tcPr>
          <w:p w14:paraId="3A4E44B6" w14:textId="77777777" w:rsidR="00D6157E" w:rsidRPr="00D6157E" w:rsidRDefault="00D6157E" w:rsidP="004025D7">
            <w:pPr>
              <w:autoSpaceDE w:val="0"/>
              <w:autoSpaceDN w:val="0"/>
              <w:adjustRightInd w:val="0"/>
              <w:ind w:left="60" w:right="60"/>
              <w:rPr>
                <w:color w:val="000000"/>
                <w:sz w:val="20"/>
                <w:szCs w:val="20"/>
              </w:rPr>
            </w:pPr>
            <w:r w:rsidRPr="00D6157E">
              <w:rPr>
                <w:color w:val="000000"/>
                <w:sz w:val="20"/>
                <w:szCs w:val="20"/>
              </w:rPr>
              <w:t>a. Dependent Variable: PLKBSE</w:t>
            </w:r>
          </w:p>
        </w:tc>
      </w:tr>
    </w:tbl>
    <w:p w14:paraId="38BE049A" w14:textId="77777777" w:rsidR="00D6157E" w:rsidRDefault="00D6157E" w:rsidP="00680845">
      <w:pPr>
        <w:pStyle w:val="NormalWeb"/>
        <w:spacing w:before="0" w:beforeAutospacing="0" w:after="0" w:afterAutospacing="0" w:line="300" w:lineRule="auto"/>
        <w:ind w:firstLine="720"/>
        <w:jc w:val="both"/>
      </w:pPr>
    </w:p>
    <w:p w14:paraId="6DDD4111" w14:textId="7AFCD7DF" w:rsidR="00CD0FF7" w:rsidRDefault="00CD0FF7" w:rsidP="00680845">
      <w:pPr>
        <w:pStyle w:val="NormalWeb"/>
        <w:spacing w:before="0" w:beforeAutospacing="0" w:after="0" w:afterAutospacing="0" w:line="300" w:lineRule="auto"/>
        <w:ind w:firstLine="720"/>
        <w:jc w:val="both"/>
      </w:pPr>
      <w:proofErr w:type="spellStart"/>
      <w:r w:rsidRPr="00CD0FF7">
        <w:t>Berdasarkan</w:t>
      </w:r>
      <w:proofErr w:type="spellEnd"/>
      <w:r w:rsidRPr="00CD0FF7">
        <w:t xml:space="preserve"> </w:t>
      </w:r>
      <w:proofErr w:type="spellStart"/>
      <w:r w:rsidRPr="00C36AB6">
        <w:rPr>
          <w:color w:val="0033CC"/>
        </w:rPr>
        <w:t>tabel</w:t>
      </w:r>
      <w:proofErr w:type="spellEnd"/>
      <w:r w:rsidRPr="00C36AB6">
        <w:rPr>
          <w:color w:val="0033CC"/>
        </w:rPr>
        <w:t xml:space="preserve"> </w:t>
      </w:r>
      <w:r w:rsidR="00C36AB6">
        <w:rPr>
          <w:color w:val="0033CC"/>
        </w:rPr>
        <w:t>9</w:t>
      </w:r>
      <w:r>
        <w:t xml:space="preserve">, </w:t>
      </w:r>
      <w:proofErr w:type="spellStart"/>
      <w:r w:rsidRPr="00CD0FF7">
        <w:t>variabel</w:t>
      </w:r>
      <w:proofErr w:type="spellEnd"/>
      <w:r w:rsidRPr="00CD0FF7">
        <w:t xml:space="preserve"> </w:t>
      </w:r>
      <w:proofErr w:type="spellStart"/>
      <w:r w:rsidRPr="00CD0FF7">
        <w:t>pemahaman</w:t>
      </w:r>
      <w:proofErr w:type="spellEnd"/>
      <w:r w:rsidRPr="00CD0FF7">
        <w:t xml:space="preserve"> </w:t>
      </w:r>
      <w:proofErr w:type="spellStart"/>
      <w:r w:rsidRPr="00CD0FF7">
        <w:t>akuntansi</w:t>
      </w:r>
      <w:proofErr w:type="spellEnd"/>
      <w:r w:rsidRPr="00CD0FF7">
        <w:t xml:space="preserve"> (PA), </w:t>
      </w:r>
      <w:proofErr w:type="spellStart"/>
      <w:r w:rsidRPr="00CD0FF7">
        <w:t>sosialisasi</w:t>
      </w:r>
      <w:proofErr w:type="spellEnd"/>
      <w:r w:rsidRPr="00CD0FF7">
        <w:t xml:space="preserve"> SAK EMKM (SSE), dan </w:t>
      </w:r>
      <w:proofErr w:type="spellStart"/>
      <w:r w:rsidRPr="00CD0FF7">
        <w:t>tingkat</w:t>
      </w:r>
      <w:proofErr w:type="spellEnd"/>
      <w:r w:rsidRPr="00CD0FF7">
        <w:t xml:space="preserve"> </w:t>
      </w:r>
      <w:proofErr w:type="spellStart"/>
      <w:r w:rsidRPr="00CD0FF7">
        <w:t>pendidikan</w:t>
      </w:r>
      <w:proofErr w:type="spellEnd"/>
      <w:r w:rsidRPr="00CD0FF7">
        <w:t xml:space="preserve"> (TP) </w:t>
      </w:r>
      <w:proofErr w:type="spellStart"/>
      <w:r w:rsidRPr="00CD0FF7">
        <w:t>mempunyai</w:t>
      </w:r>
      <w:proofErr w:type="spellEnd"/>
      <w:r w:rsidRPr="00CD0FF7">
        <w:t xml:space="preserve"> </w:t>
      </w:r>
      <w:proofErr w:type="spellStart"/>
      <w:r w:rsidRPr="00CD0FF7">
        <w:t>nilai</w:t>
      </w:r>
      <w:proofErr w:type="spellEnd"/>
      <w:r w:rsidRPr="00CD0FF7">
        <w:t xml:space="preserve"> </w:t>
      </w:r>
      <w:proofErr w:type="spellStart"/>
      <w:r w:rsidRPr="00CD0FF7">
        <w:t>signifikansi</w:t>
      </w:r>
      <w:proofErr w:type="spellEnd"/>
      <w:r w:rsidRPr="00CD0FF7">
        <w:t xml:space="preserve"> </w:t>
      </w:r>
      <w:proofErr w:type="spellStart"/>
      <w:r w:rsidRPr="00CD0FF7">
        <w:t>lebih</w:t>
      </w:r>
      <w:proofErr w:type="spellEnd"/>
      <w:r w:rsidRPr="00CD0FF7">
        <w:t xml:space="preserve"> </w:t>
      </w:r>
      <w:proofErr w:type="spellStart"/>
      <w:r w:rsidRPr="00CD0FF7">
        <w:t>dari</w:t>
      </w:r>
      <w:proofErr w:type="spellEnd"/>
      <w:r w:rsidRPr="00CD0FF7">
        <w:t xml:space="preserve"> 0.05, </w:t>
      </w:r>
      <w:proofErr w:type="spellStart"/>
      <w:r w:rsidRPr="00CD0FF7">
        <w:t>sehingga</w:t>
      </w:r>
      <w:proofErr w:type="spellEnd"/>
      <w:r w:rsidRPr="00CD0FF7">
        <w:t xml:space="preserve"> model </w:t>
      </w:r>
      <w:proofErr w:type="spellStart"/>
      <w:r w:rsidRPr="00CD0FF7">
        <w:t>regresi</w:t>
      </w:r>
      <w:proofErr w:type="spellEnd"/>
      <w:r w:rsidRPr="00CD0FF7">
        <w:t xml:space="preserve"> pada </w:t>
      </w:r>
      <w:proofErr w:type="spellStart"/>
      <w:r w:rsidRPr="00CD0FF7">
        <w:t>penelitian</w:t>
      </w:r>
      <w:proofErr w:type="spellEnd"/>
      <w:r w:rsidRPr="00CD0FF7">
        <w:t xml:space="preserve"> </w:t>
      </w:r>
      <w:proofErr w:type="spellStart"/>
      <w:r w:rsidRPr="00CD0FF7">
        <w:t>ini</w:t>
      </w:r>
      <w:proofErr w:type="spellEnd"/>
      <w:r w:rsidRPr="00CD0FF7">
        <w:t xml:space="preserve"> </w:t>
      </w:r>
      <w:proofErr w:type="spellStart"/>
      <w:r w:rsidRPr="00CD0FF7">
        <w:t>tidak</w:t>
      </w:r>
      <w:proofErr w:type="spellEnd"/>
      <w:r w:rsidRPr="00CD0FF7">
        <w:t xml:space="preserve"> </w:t>
      </w:r>
      <w:proofErr w:type="spellStart"/>
      <w:r w:rsidRPr="00CD0FF7">
        <w:t>terjadi</w:t>
      </w:r>
      <w:proofErr w:type="spellEnd"/>
      <w:r w:rsidRPr="00CD0FF7">
        <w:t xml:space="preserve"> </w:t>
      </w:r>
      <w:proofErr w:type="spellStart"/>
      <w:r w:rsidRPr="00CD0FF7">
        <w:t>heterokedastisitas</w:t>
      </w:r>
      <w:proofErr w:type="spellEnd"/>
      <w:r>
        <w:t>.</w:t>
      </w:r>
    </w:p>
    <w:p w14:paraId="0E5128D3" w14:textId="77777777" w:rsidR="00B63CB3" w:rsidRDefault="00B63CB3" w:rsidP="00CD0FF7">
      <w:pPr>
        <w:pStyle w:val="Caption"/>
        <w:keepNext/>
        <w:ind w:left="714"/>
        <w:jc w:val="center"/>
        <w:rPr>
          <w:sz w:val="24"/>
          <w:szCs w:val="24"/>
        </w:rPr>
      </w:pPr>
      <w:bookmarkStart w:id="12" w:name="_Toc188897185"/>
      <w:bookmarkStart w:id="13" w:name="_Toc191508917"/>
    </w:p>
    <w:p w14:paraId="394BEB17" w14:textId="4B35CC56" w:rsidR="00CD0FF7" w:rsidRPr="00915646" w:rsidRDefault="004F0902" w:rsidP="00CD0FF7">
      <w:pPr>
        <w:pStyle w:val="Caption"/>
        <w:keepNext/>
        <w:ind w:left="714"/>
        <w:jc w:val="center"/>
        <w:rPr>
          <w:b w:val="0"/>
          <w:bCs w:val="0"/>
          <w:i/>
          <w:iCs/>
          <w:sz w:val="24"/>
          <w:szCs w:val="24"/>
        </w:rPr>
      </w:pPr>
      <w:r w:rsidRPr="00C36AB6">
        <w:rPr>
          <w:color w:val="0033CC"/>
          <w:sz w:val="24"/>
          <w:szCs w:val="24"/>
        </w:rPr>
        <w:t>Tabel</w:t>
      </w:r>
      <w:r w:rsidR="00CD0FF7" w:rsidRPr="00C36AB6">
        <w:rPr>
          <w:color w:val="0033CC"/>
          <w:sz w:val="24"/>
          <w:szCs w:val="24"/>
        </w:rPr>
        <w:t xml:space="preserve"> </w:t>
      </w:r>
      <w:r w:rsidR="00C36AB6" w:rsidRPr="00C36AB6">
        <w:rPr>
          <w:color w:val="0033CC"/>
          <w:sz w:val="24"/>
          <w:szCs w:val="24"/>
        </w:rPr>
        <w:t>9</w:t>
      </w:r>
      <w:r w:rsidR="00CD0FF7" w:rsidRPr="00C36AB6">
        <w:rPr>
          <w:color w:val="0033CC"/>
          <w:sz w:val="24"/>
          <w:szCs w:val="24"/>
        </w:rPr>
        <w:t xml:space="preserve">. </w:t>
      </w:r>
      <w:r w:rsidR="00CD0FF7" w:rsidRPr="00CD0FF7">
        <w:rPr>
          <w:b w:val="0"/>
          <w:bCs w:val="0"/>
          <w:sz w:val="24"/>
          <w:szCs w:val="24"/>
        </w:rPr>
        <w:t xml:space="preserve">Hasil Uji </w:t>
      </w:r>
      <w:proofErr w:type="spellStart"/>
      <w:r w:rsidR="00CD0FF7" w:rsidRPr="00CD0FF7">
        <w:rPr>
          <w:b w:val="0"/>
          <w:bCs w:val="0"/>
          <w:sz w:val="24"/>
          <w:szCs w:val="24"/>
        </w:rPr>
        <w:t>Heteroskedastisitas</w:t>
      </w:r>
      <w:proofErr w:type="spellEnd"/>
      <w:r w:rsidR="00CD0FF7" w:rsidRPr="00CD0FF7">
        <w:rPr>
          <w:b w:val="0"/>
          <w:bCs w:val="0"/>
          <w:sz w:val="24"/>
          <w:szCs w:val="24"/>
        </w:rPr>
        <w:t xml:space="preserve"> Metode </w:t>
      </w:r>
      <w:proofErr w:type="spellStart"/>
      <w:r w:rsidR="00CD0FF7" w:rsidRPr="00CD0FF7">
        <w:rPr>
          <w:b w:val="0"/>
          <w:bCs w:val="0"/>
          <w:sz w:val="24"/>
          <w:szCs w:val="24"/>
        </w:rPr>
        <w:t>Glejser</w:t>
      </w:r>
      <w:bookmarkEnd w:id="12"/>
      <w:bookmarkEnd w:id="13"/>
      <w:proofErr w:type="spellEnd"/>
    </w:p>
    <w:tbl>
      <w:tblPr>
        <w:tblpPr w:leftFromText="180" w:rightFromText="180" w:vertAnchor="text" w:horzAnchor="margin" w:tblpXSpec="right" w:tblpY="60"/>
        <w:tblW w:w="5000" w:type="pct"/>
        <w:tblCellMar>
          <w:left w:w="0" w:type="dxa"/>
          <w:right w:w="0" w:type="dxa"/>
        </w:tblCellMar>
        <w:tblLook w:val="0000" w:firstRow="0" w:lastRow="0" w:firstColumn="0" w:lastColumn="0" w:noHBand="0" w:noVBand="0"/>
      </w:tblPr>
      <w:tblGrid>
        <w:gridCol w:w="868"/>
        <w:gridCol w:w="1397"/>
        <w:gridCol w:w="1450"/>
        <w:gridCol w:w="1271"/>
        <w:gridCol w:w="1669"/>
        <w:gridCol w:w="1033"/>
        <w:gridCol w:w="811"/>
      </w:tblGrid>
      <w:tr w:rsidR="00CD0FF7" w:rsidRPr="00CD0FF7" w14:paraId="39E988C2" w14:textId="77777777" w:rsidTr="00CD0FF7">
        <w:trPr>
          <w:cantSplit/>
          <w:trHeight w:val="142"/>
        </w:trPr>
        <w:tc>
          <w:tcPr>
            <w:tcW w:w="5000" w:type="pct"/>
            <w:gridSpan w:val="7"/>
            <w:tcBorders>
              <w:top w:val="single" w:sz="8" w:space="0" w:color="auto"/>
            </w:tcBorders>
            <w:shd w:val="clear" w:color="auto" w:fill="FFFFFF"/>
            <w:vAlign w:val="center"/>
          </w:tcPr>
          <w:p w14:paraId="3086AEB8" w14:textId="77777777" w:rsidR="00CD0FF7" w:rsidRPr="00CD0FF7" w:rsidRDefault="00CD0FF7" w:rsidP="00DD770C">
            <w:pPr>
              <w:autoSpaceDE w:val="0"/>
              <w:autoSpaceDN w:val="0"/>
              <w:adjustRightInd w:val="0"/>
              <w:ind w:left="60" w:right="60"/>
              <w:jc w:val="center"/>
              <w:rPr>
                <w:color w:val="000000"/>
                <w:sz w:val="20"/>
                <w:szCs w:val="20"/>
              </w:rPr>
            </w:pPr>
            <w:r w:rsidRPr="00CD0FF7">
              <w:rPr>
                <w:b/>
                <w:bCs/>
                <w:color w:val="000000"/>
                <w:sz w:val="20"/>
                <w:szCs w:val="20"/>
              </w:rPr>
              <w:t>Coefficients</w:t>
            </w:r>
            <w:r w:rsidRPr="00CD0FF7">
              <w:rPr>
                <w:b/>
                <w:bCs/>
                <w:color w:val="000000"/>
                <w:sz w:val="20"/>
                <w:szCs w:val="20"/>
                <w:vertAlign w:val="superscript"/>
              </w:rPr>
              <w:t>a</w:t>
            </w:r>
          </w:p>
        </w:tc>
      </w:tr>
      <w:tr w:rsidR="00CD0FF7" w:rsidRPr="00CD0FF7" w14:paraId="46B165E5" w14:textId="77777777" w:rsidTr="00CD0FF7">
        <w:trPr>
          <w:cantSplit/>
        </w:trPr>
        <w:tc>
          <w:tcPr>
            <w:tcW w:w="1332" w:type="pct"/>
            <w:gridSpan w:val="2"/>
            <w:vMerge w:val="restart"/>
            <w:shd w:val="clear" w:color="auto" w:fill="FFFFFF"/>
            <w:vAlign w:val="bottom"/>
          </w:tcPr>
          <w:p w14:paraId="4F3051FE" w14:textId="77777777" w:rsidR="00CD0FF7" w:rsidRPr="00CD0FF7" w:rsidRDefault="00CD0FF7" w:rsidP="00DD770C">
            <w:pPr>
              <w:autoSpaceDE w:val="0"/>
              <w:autoSpaceDN w:val="0"/>
              <w:adjustRightInd w:val="0"/>
              <w:ind w:left="60" w:right="60"/>
              <w:rPr>
                <w:color w:val="000000"/>
                <w:sz w:val="20"/>
                <w:szCs w:val="20"/>
              </w:rPr>
            </w:pPr>
            <w:r w:rsidRPr="00CD0FF7">
              <w:rPr>
                <w:color w:val="000000"/>
                <w:sz w:val="20"/>
                <w:szCs w:val="20"/>
              </w:rPr>
              <w:t>Model</w:t>
            </w:r>
          </w:p>
        </w:tc>
        <w:tc>
          <w:tcPr>
            <w:tcW w:w="1601" w:type="pct"/>
            <w:gridSpan w:val="2"/>
            <w:tcBorders>
              <w:bottom w:val="single" w:sz="8" w:space="0" w:color="auto"/>
            </w:tcBorders>
            <w:shd w:val="clear" w:color="auto" w:fill="FFFFFF"/>
            <w:vAlign w:val="bottom"/>
          </w:tcPr>
          <w:p w14:paraId="0BC65D1C" w14:textId="77777777" w:rsidR="00CD0FF7" w:rsidRPr="00CD0FF7" w:rsidRDefault="00CD0FF7" w:rsidP="00DD770C">
            <w:pPr>
              <w:autoSpaceDE w:val="0"/>
              <w:autoSpaceDN w:val="0"/>
              <w:adjustRightInd w:val="0"/>
              <w:ind w:left="60" w:right="60"/>
              <w:jc w:val="center"/>
              <w:rPr>
                <w:color w:val="000000"/>
                <w:sz w:val="20"/>
                <w:szCs w:val="20"/>
              </w:rPr>
            </w:pPr>
            <w:r w:rsidRPr="00CD0FF7">
              <w:rPr>
                <w:color w:val="000000"/>
                <w:sz w:val="20"/>
                <w:szCs w:val="20"/>
              </w:rPr>
              <w:t>Unstandardized Coefficients</w:t>
            </w:r>
          </w:p>
        </w:tc>
        <w:tc>
          <w:tcPr>
            <w:tcW w:w="982" w:type="pct"/>
            <w:tcBorders>
              <w:bottom w:val="single" w:sz="8" w:space="0" w:color="auto"/>
            </w:tcBorders>
            <w:shd w:val="clear" w:color="auto" w:fill="FFFFFF"/>
            <w:vAlign w:val="bottom"/>
          </w:tcPr>
          <w:p w14:paraId="53EEBADC" w14:textId="77777777" w:rsidR="00CD0FF7" w:rsidRPr="00CD0FF7" w:rsidRDefault="00CD0FF7" w:rsidP="00DD770C">
            <w:pPr>
              <w:autoSpaceDE w:val="0"/>
              <w:autoSpaceDN w:val="0"/>
              <w:adjustRightInd w:val="0"/>
              <w:ind w:left="60" w:right="60"/>
              <w:jc w:val="center"/>
              <w:rPr>
                <w:color w:val="000000"/>
                <w:sz w:val="20"/>
                <w:szCs w:val="20"/>
              </w:rPr>
            </w:pPr>
            <w:r w:rsidRPr="00CD0FF7">
              <w:rPr>
                <w:color w:val="000000"/>
                <w:sz w:val="20"/>
                <w:szCs w:val="20"/>
              </w:rPr>
              <w:t>Standardized Coefficients</w:t>
            </w:r>
          </w:p>
        </w:tc>
        <w:tc>
          <w:tcPr>
            <w:tcW w:w="608" w:type="pct"/>
            <w:tcBorders>
              <w:bottom w:val="single" w:sz="8" w:space="0" w:color="auto"/>
            </w:tcBorders>
            <w:shd w:val="clear" w:color="auto" w:fill="FFFFFF"/>
            <w:vAlign w:val="bottom"/>
          </w:tcPr>
          <w:p w14:paraId="088372E6" w14:textId="77777777" w:rsidR="00CD0FF7" w:rsidRPr="00CD0FF7" w:rsidRDefault="00CD0FF7" w:rsidP="00DD770C">
            <w:pPr>
              <w:autoSpaceDE w:val="0"/>
              <w:autoSpaceDN w:val="0"/>
              <w:adjustRightInd w:val="0"/>
              <w:ind w:left="60" w:right="60"/>
              <w:jc w:val="center"/>
              <w:rPr>
                <w:color w:val="000000"/>
                <w:sz w:val="20"/>
                <w:szCs w:val="20"/>
              </w:rPr>
            </w:pPr>
            <w:r w:rsidRPr="00CD0FF7">
              <w:rPr>
                <w:color w:val="000000"/>
                <w:sz w:val="20"/>
                <w:szCs w:val="20"/>
              </w:rPr>
              <w:t>t</w:t>
            </w:r>
          </w:p>
        </w:tc>
        <w:tc>
          <w:tcPr>
            <w:tcW w:w="477" w:type="pct"/>
            <w:tcBorders>
              <w:bottom w:val="single" w:sz="8" w:space="0" w:color="auto"/>
            </w:tcBorders>
            <w:shd w:val="clear" w:color="auto" w:fill="FFFFFF"/>
            <w:vAlign w:val="bottom"/>
          </w:tcPr>
          <w:p w14:paraId="35DBA764" w14:textId="77777777" w:rsidR="00CD0FF7" w:rsidRPr="00CD0FF7" w:rsidRDefault="00CD0FF7" w:rsidP="00DD770C">
            <w:pPr>
              <w:autoSpaceDE w:val="0"/>
              <w:autoSpaceDN w:val="0"/>
              <w:adjustRightInd w:val="0"/>
              <w:ind w:left="60" w:right="60"/>
              <w:jc w:val="center"/>
              <w:rPr>
                <w:color w:val="000000"/>
                <w:sz w:val="20"/>
                <w:szCs w:val="20"/>
              </w:rPr>
            </w:pPr>
            <w:r w:rsidRPr="00CD0FF7">
              <w:rPr>
                <w:color w:val="000000"/>
                <w:sz w:val="20"/>
                <w:szCs w:val="20"/>
              </w:rPr>
              <w:t>Sig.</w:t>
            </w:r>
          </w:p>
        </w:tc>
      </w:tr>
      <w:tr w:rsidR="00CD0FF7" w:rsidRPr="00CD0FF7" w14:paraId="2B922B00" w14:textId="77777777" w:rsidTr="00CD0FF7">
        <w:trPr>
          <w:cantSplit/>
        </w:trPr>
        <w:tc>
          <w:tcPr>
            <w:tcW w:w="1332" w:type="pct"/>
            <w:gridSpan w:val="2"/>
            <w:vMerge/>
            <w:tcBorders>
              <w:top w:val="single" w:sz="8" w:space="0" w:color="auto"/>
              <w:bottom w:val="single" w:sz="8" w:space="0" w:color="auto"/>
            </w:tcBorders>
            <w:shd w:val="clear" w:color="auto" w:fill="FFFFFF"/>
            <w:vAlign w:val="bottom"/>
          </w:tcPr>
          <w:p w14:paraId="1E9ECF5F" w14:textId="77777777" w:rsidR="00CD0FF7" w:rsidRPr="00CD0FF7" w:rsidRDefault="00CD0FF7" w:rsidP="00DD770C">
            <w:pPr>
              <w:autoSpaceDE w:val="0"/>
              <w:autoSpaceDN w:val="0"/>
              <w:adjustRightInd w:val="0"/>
              <w:rPr>
                <w:color w:val="000000"/>
                <w:sz w:val="20"/>
                <w:szCs w:val="20"/>
              </w:rPr>
            </w:pPr>
          </w:p>
        </w:tc>
        <w:tc>
          <w:tcPr>
            <w:tcW w:w="853" w:type="pct"/>
            <w:tcBorders>
              <w:top w:val="single" w:sz="8" w:space="0" w:color="auto"/>
              <w:bottom w:val="single" w:sz="8" w:space="0" w:color="auto"/>
            </w:tcBorders>
            <w:shd w:val="clear" w:color="auto" w:fill="FFFFFF"/>
            <w:vAlign w:val="bottom"/>
          </w:tcPr>
          <w:p w14:paraId="4D86266F" w14:textId="77777777" w:rsidR="00CD0FF7" w:rsidRPr="00CD0FF7" w:rsidRDefault="00CD0FF7" w:rsidP="00DD770C">
            <w:pPr>
              <w:autoSpaceDE w:val="0"/>
              <w:autoSpaceDN w:val="0"/>
              <w:adjustRightInd w:val="0"/>
              <w:ind w:left="60" w:right="60"/>
              <w:jc w:val="center"/>
              <w:rPr>
                <w:color w:val="000000"/>
                <w:sz w:val="20"/>
                <w:szCs w:val="20"/>
              </w:rPr>
            </w:pPr>
            <w:r w:rsidRPr="00CD0FF7">
              <w:rPr>
                <w:color w:val="000000"/>
                <w:sz w:val="20"/>
                <w:szCs w:val="20"/>
              </w:rPr>
              <w:t>B</w:t>
            </w:r>
          </w:p>
        </w:tc>
        <w:tc>
          <w:tcPr>
            <w:tcW w:w="748" w:type="pct"/>
            <w:tcBorders>
              <w:top w:val="single" w:sz="8" w:space="0" w:color="auto"/>
              <w:bottom w:val="single" w:sz="8" w:space="0" w:color="auto"/>
            </w:tcBorders>
            <w:shd w:val="clear" w:color="auto" w:fill="FFFFFF"/>
            <w:vAlign w:val="bottom"/>
          </w:tcPr>
          <w:p w14:paraId="2E7D4FA2" w14:textId="77777777" w:rsidR="00CD0FF7" w:rsidRPr="00CD0FF7" w:rsidRDefault="00CD0FF7" w:rsidP="00DD770C">
            <w:pPr>
              <w:autoSpaceDE w:val="0"/>
              <w:autoSpaceDN w:val="0"/>
              <w:adjustRightInd w:val="0"/>
              <w:ind w:left="60" w:right="60"/>
              <w:jc w:val="center"/>
              <w:rPr>
                <w:color w:val="000000"/>
                <w:sz w:val="20"/>
                <w:szCs w:val="20"/>
              </w:rPr>
            </w:pPr>
            <w:r w:rsidRPr="00CD0FF7">
              <w:rPr>
                <w:color w:val="000000"/>
                <w:sz w:val="20"/>
                <w:szCs w:val="20"/>
              </w:rPr>
              <w:t>Std. Error</w:t>
            </w:r>
          </w:p>
        </w:tc>
        <w:tc>
          <w:tcPr>
            <w:tcW w:w="982" w:type="pct"/>
            <w:tcBorders>
              <w:top w:val="single" w:sz="8" w:space="0" w:color="auto"/>
              <w:bottom w:val="single" w:sz="8" w:space="0" w:color="auto"/>
            </w:tcBorders>
            <w:shd w:val="clear" w:color="auto" w:fill="FFFFFF"/>
            <w:vAlign w:val="bottom"/>
          </w:tcPr>
          <w:p w14:paraId="1864D57E" w14:textId="77777777" w:rsidR="00CD0FF7" w:rsidRPr="00CD0FF7" w:rsidRDefault="00CD0FF7" w:rsidP="00DD770C">
            <w:pPr>
              <w:autoSpaceDE w:val="0"/>
              <w:autoSpaceDN w:val="0"/>
              <w:adjustRightInd w:val="0"/>
              <w:ind w:left="60" w:right="60"/>
              <w:jc w:val="center"/>
              <w:rPr>
                <w:color w:val="000000"/>
                <w:sz w:val="20"/>
                <w:szCs w:val="20"/>
              </w:rPr>
            </w:pPr>
            <w:r w:rsidRPr="00CD0FF7">
              <w:rPr>
                <w:color w:val="000000"/>
                <w:sz w:val="20"/>
                <w:szCs w:val="20"/>
              </w:rPr>
              <w:t>Beta</w:t>
            </w:r>
          </w:p>
        </w:tc>
        <w:tc>
          <w:tcPr>
            <w:tcW w:w="608" w:type="pct"/>
            <w:tcBorders>
              <w:top w:val="single" w:sz="8" w:space="0" w:color="auto"/>
              <w:bottom w:val="single" w:sz="8" w:space="0" w:color="auto"/>
            </w:tcBorders>
            <w:shd w:val="clear" w:color="auto" w:fill="FFFFFF"/>
            <w:vAlign w:val="bottom"/>
          </w:tcPr>
          <w:p w14:paraId="6F5EFBDE" w14:textId="77777777" w:rsidR="00CD0FF7" w:rsidRPr="00CD0FF7" w:rsidRDefault="00CD0FF7" w:rsidP="00DD770C">
            <w:pPr>
              <w:autoSpaceDE w:val="0"/>
              <w:autoSpaceDN w:val="0"/>
              <w:adjustRightInd w:val="0"/>
              <w:rPr>
                <w:color w:val="000000"/>
                <w:sz w:val="20"/>
                <w:szCs w:val="20"/>
              </w:rPr>
            </w:pPr>
          </w:p>
        </w:tc>
        <w:tc>
          <w:tcPr>
            <w:tcW w:w="477" w:type="pct"/>
            <w:tcBorders>
              <w:top w:val="single" w:sz="8" w:space="0" w:color="auto"/>
              <w:bottom w:val="single" w:sz="8" w:space="0" w:color="auto"/>
            </w:tcBorders>
            <w:shd w:val="clear" w:color="auto" w:fill="FFFFFF"/>
            <w:vAlign w:val="bottom"/>
          </w:tcPr>
          <w:p w14:paraId="29F15D39" w14:textId="77777777" w:rsidR="00CD0FF7" w:rsidRPr="00CD0FF7" w:rsidRDefault="00CD0FF7" w:rsidP="00DD770C">
            <w:pPr>
              <w:autoSpaceDE w:val="0"/>
              <w:autoSpaceDN w:val="0"/>
              <w:adjustRightInd w:val="0"/>
              <w:rPr>
                <w:color w:val="000000"/>
                <w:sz w:val="20"/>
                <w:szCs w:val="20"/>
              </w:rPr>
            </w:pPr>
          </w:p>
        </w:tc>
      </w:tr>
      <w:tr w:rsidR="00CD0FF7" w:rsidRPr="00CD0FF7" w14:paraId="38BFE437" w14:textId="77777777" w:rsidTr="00CD0FF7">
        <w:trPr>
          <w:cantSplit/>
        </w:trPr>
        <w:tc>
          <w:tcPr>
            <w:tcW w:w="510" w:type="pct"/>
            <w:vMerge w:val="restart"/>
            <w:tcBorders>
              <w:top w:val="single" w:sz="8" w:space="0" w:color="auto"/>
            </w:tcBorders>
            <w:shd w:val="clear" w:color="auto" w:fill="FFFFFF"/>
          </w:tcPr>
          <w:p w14:paraId="218869EE" w14:textId="77777777" w:rsidR="00CD0FF7" w:rsidRPr="00CD0FF7" w:rsidRDefault="00CD0FF7" w:rsidP="00DD770C">
            <w:pPr>
              <w:autoSpaceDE w:val="0"/>
              <w:autoSpaceDN w:val="0"/>
              <w:adjustRightInd w:val="0"/>
              <w:ind w:left="60" w:right="60"/>
              <w:rPr>
                <w:color w:val="000000"/>
                <w:sz w:val="20"/>
                <w:szCs w:val="20"/>
              </w:rPr>
            </w:pPr>
            <w:r w:rsidRPr="00CD0FF7">
              <w:rPr>
                <w:color w:val="000000"/>
                <w:sz w:val="20"/>
                <w:szCs w:val="20"/>
              </w:rPr>
              <w:t>1</w:t>
            </w:r>
          </w:p>
        </w:tc>
        <w:tc>
          <w:tcPr>
            <w:tcW w:w="821" w:type="pct"/>
            <w:tcBorders>
              <w:top w:val="single" w:sz="8" w:space="0" w:color="auto"/>
            </w:tcBorders>
            <w:shd w:val="clear" w:color="auto" w:fill="FFFFFF"/>
          </w:tcPr>
          <w:p w14:paraId="09549B84" w14:textId="77777777" w:rsidR="00CD0FF7" w:rsidRPr="00CD0FF7" w:rsidRDefault="00CD0FF7" w:rsidP="00DD770C">
            <w:pPr>
              <w:autoSpaceDE w:val="0"/>
              <w:autoSpaceDN w:val="0"/>
              <w:adjustRightInd w:val="0"/>
              <w:ind w:left="60" w:right="60"/>
              <w:rPr>
                <w:color w:val="000000"/>
                <w:sz w:val="20"/>
                <w:szCs w:val="20"/>
              </w:rPr>
            </w:pPr>
            <w:r w:rsidRPr="00CD0FF7">
              <w:rPr>
                <w:color w:val="000000"/>
                <w:sz w:val="20"/>
                <w:szCs w:val="20"/>
              </w:rPr>
              <w:t>(Constant)</w:t>
            </w:r>
          </w:p>
        </w:tc>
        <w:tc>
          <w:tcPr>
            <w:tcW w:w="853" w:type="pct"/>
            <w:tcBorders>
              <w:top w:val="single" w:sz="8" w:space="0" w:color="auto"/>
            </w:tcBorders>
            <w:shd w:val="clear" w:color="auto" w:fill="FFFFFF"/>
            <w:vAlign w:val="center"/>
          </w:tcPr>
          <w:p w14:paraId="0DDED872" w14:textId="77777777" w:rsidR="00CD0FF7" w:rsidRPr="00CD0FF7" w:rsidRDefault="00CD0FF7" w:rsidP="00DD770C">
            <w:pPr>
              <w:autoSpaceDE w:val="0"/>
              <w:autoSpaceDN w:val="0"/>
              <w:adjustRightInd w:val="0"/>
              <w:ind w:left="60" w:right="60"/>
              <w:jc w:val="right"/>
              <w:rPr>
                <w:color w:val="000000"/>
                <w:sz w:val="20"/>
                <w:szCs w:val="20"/>
              </w:rPr>
            </w:pPr>
            <w:r w:rsidRPr="00CD0FF7">
              <w:rPr>
                <w:color w:val="000000"/>
                <w:sz w:val="20"/>
                <w:szCs w:val="20"/>
              </w:rPr>
              <w:t>2.971</w:t>
            </w:r>
          </w:p>
        </w:tc>
        <w:tc>
          <w:tcPr>
            <w:tcW w:w="748" w:type="pct"/>
            <w:tcBorders>
              <w:top w:val="single" w:sz="8" w:space="0" w:color="auto"/>
            </w:tcBorders>
            <w:shd w:val="clear" w:color="auto" w:fill="FFFFFF"/>
            <w:vAlign w:val="center"/>
          </w:tcPr>
          <w:p w14:paraId="39223773" w14:textId="77777777" w:rsidR="00CD0FF7" w:rsidRPr="00CD0FF7" w:rsidRDefault="00CD0FF7" w:rsidP="00DD770C">
            <w:pPr>
              <w:autoSpaceDE w:val="0"/>
              <w:autoSpaceDN w:val="0"/>
              <w:adjustRightInd w:val="0"/>
              <w:ind w:left="60" w:right="60"/>
              <w:jc w:val="right"/>
              <w:rPr>
                <w:color w:val="000000"/>
                <w:sz w:val="20"/>
                <w:szCs w:val="20"/>
              </w:rPr>
            </w:pPr>
            <w:r w:rsidRPr="00CD0FF7">
              <w:rPr>
                <w:color w:val="000000"/>
                <w:sz w:val="20"/>
                <w:szCs w:val="20"/>
              </w:rPr>
              <w:t>1.356</w:t>
            </w:r>
          </w:p>
        </w:tc>
        <w:tc>
          <w:tcPr>
            <w:tcW w:w="982" w:type="pct"/>
            <w:tcBorders>
              <w:top w:val="single" w:sz="8" w:space="0" w:color="auto"/>
            </w:tcBorders>
            <w:shd w:val="clear" w:color="auto" w:fill="FFFFFF"/>
            <w:vAlign w:val="center"/>
          </w:tcPr>
          <w:p w14:paraId="70B60CCB" w14:textId="77777777" w:rsidR="00CD0FF7" w:rsidRPr="00CD0FF7" w:rsidRDefault="00CD0FF7" w:rsidP="00DD770C">
            <w:pPr>
              <w:autoSpaceDE w:val="0"/>
              <w:autoSpaceDN w:val="0"/>
              <w:adjustRightInd w:val="0"/>
              <w:rPr>
                <w:sz w:val="20"/>
                <w:szCs w:val="20"/>
              </w:rPr>
            </w:pPr>
          </w:p>
        </w:tc>
        <w:tc>
          <w:tcPr>
            <w:tcW w:w="608" w:type="pct"/>
            <w:tcBorders>
              <w:top w:val="single" w:sz="8" w:space="0" w:color="auto"/>
            </w:tcBorders>
            <w:shd w:val="clear" w:color="auto" w:fill="FFFFFF"/>
            <w:vAlign w:val="center"/>
          </w:tcPr>
          <w:p w14:paraId="1315B5AB" w14:textId="77777777" w:rsidR="00CD0FF7" w:rsidRPr="00CD0FF7" w:rsidRDefault="00CD0FF7" w:rsidP="00DD770C">
            <w:pPr>
              <w:autoSpaceDE w:val="0"/>
              <w:autoSpaceDN w:val="0"/>
              <w:adjustRightInd w:val="0"/>
              <w:ind w:left="60" w:right="60"/>
              <w:jc w:val="right"/>
              <w:rPr>
                <w:color w:val="000000"/>
                <w:sz w:val="20"/>
                <w:szCs w:val="20"/>
              </w:rPr>
            </w:pPr>
            <w:r w:rsidRPr="00CD0FF7">
              <w:rPr>
                <w:color w:val="000000"/>
                <w:sz w:val="20"/>
                <w:szCs w:val="20"/>
              </w:rPr>
              <w:t>2.191</w:t>
            </w:r>
          </w:p>
        </w:tc>
        <w:tc>
          <w:tcPr>
            <w:tcW w:w="477" w:type="pct"/>
            <w:tcBorders>
              <w:top w:val="single" w:sz="8" w:space="0" w:color="auto"/>
            </w:tcBorders>
            <w:shd w:val="clear" w:color="auto" w:fill="FFFFFF"/>
            <w:vAlign w:val="center"/>
          </w:tcPr>
          <w:p w14:paraId="42E72694" w14:textId="77777777" w:rsidR="00CD0FF7" w:rsidRPr="00CD0FF7" w:rsidRDefault="00CD0FF7" w:rsidP="00DD770C">
            <w:pPr>
              <w:autoSpaceDE w:val="0"/>
              <w:autoSpaceDN w:val="0"/>
              <w:adjustRightInd w:val="0"/>
              <w:ind w:left="60" w:right="60"/>
              <w:jc w:val="right"/>
              <w:rPr>
                <w:color w:val="000000"/>
                <w:sz w:val="20"/>
                <w:szCs w:val="20"/>
              </w:rPr>
            </w:pPr>
            <w:r w:rsidRPr="00CD0FF7">
              <w:rPr>
                <w:color w:val="000000"/>
                <w:sz w:val="20"/>
                <w:szCs w:val="20"/>
              </w:rPr>
              <w:t>.031</w:t>
            </w:r>
          </w:p>
        </w:tc>
      </w:tr>
      <w:tr w:rsidR="00CD0FF7" w:rsidRPr="00CD0FF7" w14:paraId="1190ED7C" w14:textId="77777777" w:rsidTr="00CD0FF7">
        <w:trPr>
          <w:cantSplit/>
        </w:trPr>
        <w:tc>
          <w:tcPr>
            <w:tcW w:w="510" w:type="pct"/>
            <w:vMerge/>
            <w:shd w:val="clear" w:color="auto" w:fill="FFFFFF"/>
          </w:tcPr>
          <w:p w14:paraId="34A2F3C3" w14:textId="77777777" w:rsidR="00CD0FF7" w:rsidRPr="00CD0FF7" w:rsidRDefault="00CD0FF7" w:rsidP="00DD770C">
            <w:pPr>
              <w:autoSpaceDE w:val="0"/>
              <w:autoSpaceDN w:val="0"/>
              <w:adjustRightInd w:val="0"/>
              <w:rPr>
                <w:color w:val="000000"/>
                <w:sz w:val="20"/>
                <w:szCs w:val="20"/>
              </w:rPr>
            </w:pPr>
          </w:p>
        </w:tc>
        <w:tc>
          <w:tcPr>
            <w:tcW w:w="821" w:type="pct"/>
            <w:shd w:val="clear" w:color="auto" w:fill="FFFFFF"/>
          </w:tcPr>
          <w:p w14:paraId="6A6E5B40" w14:textId="77777777" w:rsidR="00CD0FF7" w:rsidRPr="00CD0FF7" w:rsidRDefault="00CD0FF7" w:rsidP="00DD770C">
            <w:pPr>
              <w:autoSpaceDE w:val="0"/>
              <w:autoSpaceDN w:val="0"/>
              <w:adjustRightInd w:val="0"/>
              <w:ind w:left="60" w:right="60"/>
              <w:rPr>
                <w:color w:val="000000"/>
                <w:sz w:val="20"/>
                <w:szCs w:val="20"/>
              </w:rPr>
            </w:pPr>
            <w:r w:rsidRPr="00CD0FF7">
              <w:rPr>
                <w:color w:val="000000"/>
                <w:sz w:val="20"/>
                <w:szCs w:val="20"/>
              </w:rPr>
              <w:t>PA</w:t>
            </w:r>
          </w:p>
        </w:tc>
        <w:tc>
          <w:tcPr>
            <w:tcW w:w="853" w:type="pct"/>
            <w:shd w:val="clear" w:color="auto" w:fill="FFFFFF"/>
            <w:vAlign w:val="center"/>
          </w:tcPr>
          <w:p w14:paraId="26AF972B" w14:textId="77777777" w:rsidR="00CD0FF7" w:rsidRPr="00CD0FF7" w:rsidRDefault="00CD0FF7" w:rsidP="00DD770C">
            <w:pPr>
              <w:autoSpaceDE w:val="0"/>
              <w:autoSpaceDN w:val="0"/>
              <w:adjustRightInd w:val="0"/>
              <w:ind w:left="60" w:right="60"/>
              <w:jc w:val="right"/>
              <w:rPr>
                <w:color w:val="000000"/>
                <w:sz w:val="20"/>
                <w:szCs w:val="20"/>
              </w:rPr>
            </w:pPr>
            <w:r w:rsidRPr="00CD0FF7">
              <w:rPr>
                <w:color w:val="000000"/>
                <w:sz w:val="20"/>
                <w:szCs w:val="20"/>
              </w:rPr>
              <w:t>-.061</w:t>
            </w:r>
          </w:p>
        </w:tc>
        <w:tc>
          <w:tcPr>
            <w:tcW w:w="748" w:type="pct"/>
            <w:shd w:val="clear" w:color="auto" w:fill="FFFFFF"/>
            <w:vAlign w:val="center"/>
          </w:tcPr>
          <w:p w14:paraId="39471C32" w14:textId="77777777" w:rsidR="00CD0FF7" w:rsidRPr="00CD0FF7" w:rsidRDefault="00CD0FF7" w:rsidP="00DD770C">
            <w:pPr>
              <w:autoSpaceDE w:val="0"/>
              <w:autoSpaceDN w:val="0"/>
              <w:adjustRightInd w:val="0"/>
              <w:ind w:left="60" w:right="60"/>
              <w:jc w:val="right"/>
              <w:rPr>
                <w:color w:val="000000"/>
                <w:sz w:val="20"/>
                <w:szCs w:val="20"/>
              </w:rPr>
            </w:pPr>
            <w:r w:rsidRPr="00CD0FF7">
              <w:rPr>
                <w:color w:val="000000"/>
                <w:sz w:val="20"/>
                <w:szCs w:val="20"/>
              </w:rPr>
              <w:t>.042</w:t>
            </w:r>
          </w:p>
        </w:tc>
        <w:tc>
          <w:tcPr>
            <w:tcW w:w="982" w:type="pct"/>
            <w:shd w:val="clear" w:color="auto" w:fill="FFFFFF"/>
            <w:vAlign w:val="center"/>
          </w:tcPr>
          <w:p w14:paraId="78118041" w14:textId="77777777" w:rsidR="00CD0FF7" w:rsidRPr="00CD0FF7" w:rsidRDefault="00CD0FF7" w:rsidP="00DD770C">
            <w:pPr>
              <w:autoSpaceDE w:val="0"/>
              <w:autoSpaceDN w:val="0"/>
              <w:adjustRightInd w:val="0"/>
              <w:ind w:left="60" w:right="60"/>
              <w:jc w:val="right"/>
              <w:rPr>
                <w:color w:val="000000"/>
                <w:sz w:val="20"/>
                <w:szCs w:val="20"/>
              </w:rPr>
            </w:pPr>
            <w:r w:rsidRPr="00CD0FF7">
              <w:rPr>
                <w:color w:val="000000"/>
                <w:sz w:val="20"/>
                <w:szCs w:val="20"/>
              </w:rPr>
              <w:t>-.173</w:t>
            </w:r>
          </w:p>
        </w:tc>
        <w:tc>
          <w:tcPr>
            <w:tcW w:w="608" w:type="pct"/>
            <w:shd w:val="clear" w:color="auto" w:fill="FFFFFF"/>
            <w:vAlign w:val="center"/>
          </w:tcPr>
          <w:p w14:paraId="52723280" w14:textId="77777777" w:rsidR="00CD0FF7" w:rsidRPr="00CD0FF7" w:rsidRDefault="00CD0FF7" w:rsidP="00DD770C">
            <w:pPr>
              <w:autoSpaceDE w:val="0"/>
              <w:autoSpaceDN w:val="0"/>
              <w:adjustRightInd w:val="0"/>
              <w:ind w:left="60" w:right="60"/>
              <w:jc w:val="right"/>
              <w:rPr>
                <w:color w:val="000000"/>
                <w:sz w:val="20"/>
                <w:szCs w:val="20"/>
              </w:rPr>
            </w:pPr>
            <w:r w:rsidRPr="00CD0FF7">
              <w:rPr>
                <w:color w:val="000000"/>
                <w:sz w:val="20"/>
                <w:szCs w:val="20"/>
              </w:rPr>
              <w:t>-1.467</w:t>
            </w:r>
          </w:p>
        </w:tc>
        <w:tc>
          <w:tcPr>
            <w:tcW w:w="477" w:type="pct"/>
            <w:shd w:val="clear" w:color="auto" w:fill="FFFFFF"/>
            <w:vAlign w:val="center"/>
          </w:tcPr>
          <w:p w14:paraId="02084021" w14:textId="77777777" w:rsidR="00CD0FF7" w:rsidRPr="00CD0FF7" w:rsidRDefault="00CD0FF7" w:rsidP="00DD770C">
            <w:pPr>
              <w:autoSpaceDE w:val="0"/>
              <w:autoSpaceDN w:val="0"/>
              <w:adjustRightInd w:val="0"/>
              <w:ind w:left="60" w:right="60"/>
              <w:jc w:val="right"/>
              <w:rPr>
                <w:color w:val="000000"/>
                <w:sz w:val="20"/>
                <w:szCs w:val="20"/>
              </w:rPr>
            </w:pPr>
            <w:r w:rsidRPr="00CD0FF7">
              <w:rPr>
                <w:color w:val="000000"/>
                <w:sz w:val="20"/>
                <w:szCs w:val="20"/>
              </w:rPr>
              <w:t>.147</w:t>
            </w:r>
          </w:p>
        </w:tc>
      </w:tr>
      <w:tr w:rsidR="00CD0FF7" w:rsidRPr="00CD0FF7" w14:paraId="02DBDB5E" w14:textId="77777777" w:rsidTr="00CD0FF7">
        <w:trPr>
          <w:cantSplit/>
        </w:trPr>
        <w:tc>
          <w:tcPr>
            <w:tcW w:w="510" w:type="pct"/>
            <w:vMerge/>
            <w:shd w:val="clear" w:color="auto" w:fill="FFFFFF"/>
          </w:tcPr>
          <w:p w14:paraId="7FF36A10" w14:textId="77777777" w:rsidR="00CD0FF7" w:rsidRPr="00CD0FF7" w:rsidRDefault="00CD0FF7" w:rsidP="00DD770C">
            <w:pPr>
              <w:autoSpaceDE w:val="0"/>
              <w:autoSpaceDN w:val="0"/>
              <w:adjustRightInd w:val="0"/>
              <w:rPr>
                <w:color w:val="000000"/>
                <w:sz w:val="20"/>
                <w:szCs w:val="20"/>
              </w:rPr>
            </w:pPr>
          </w:p>
        </w:tc>
        <w:tc>
          <w:tcPr>
            <w:tcW w:w="821" w:type="pct"/>
            <w:shd w:val="clear" w:color="auto" w:fill="FFFFFF"/>
          </w:tcPr>
          <w:p w14:paraId="3838EB9D" w14:textId="77777777" w:rsidR="00CD0FF7" w:rsidRPr="00CD0FF7" w:rsidRDefault="00CD0FF7" w:rsidP="00DD770C">
            <w:pPr>
              <w:autoSpaceDE w:val="0"/>
              <w:autoSpaceDN w:val="0"/>
              <w:adjustRightInd w:val="0"/>
              <w:ind w:left="60" w:right="60"/>
              <w:rPr>
                <w:color w:val="000000"/>
                <w:sz w:val="20"/>
                <w:szCs w:val="20"/>
              </w:rPr>
            </w:pPr>
            <w:r w:rsidRPr="00CD0FF7">
              <w:rPr>
                <w:color w:val="000000"/>
                <w:sz w:val="20"/>
                <w:szCs w:val="20"/>
              </w:rPr>
              <w:t>SSE</w:t>
            </w:r>
          </w:p>
        </w:tc>
        <w:tc>
          <w:tcPr>
            <w:tcW w:w="853" w:type="pct"/>
            <w:shd w:val="clear" w:color="auto" w:fill="FFFFFF"/>
            <w:vAlign w:val="center"/>
          </w:tcPr>
          <w:p w14:paraId="7AB3ACFD" w14:textId="77777777" w:rsidR="00CD0FF7" w:rsidRPr="00CD0FF7" w:rsidRDefault="00CD0FF7" w:rsidP="00DD770C">
            <w:pPr>
              <w:autoSpaceDE w:val="0"/>
              <w:autoSpaceDN w:val="0"/>
              <w:adjustRightInd w:val="0"/>
              <w:ind w:left="60" w:right="60"/>
              <w:jc w:val="right"/>
              <w:rPr>
                <w:color w:val="000000"/>
                <w:sz w:val="20"/>
                <w:szCs w:val="20"/>
              </w:rPr>
            </w:pPr>
            <w:r w:rsidRPr="00CD0FF7">
              <w:rPr>
                <w:color w:val="000000"/>
                <w:sz w:val="20"/>
                <w:szCs w:val="20"/>
              </w:rPr>
              <w:t>.037</w:t>
            </w:r>
          </w:p>
        </w:tc>
        <w:tc>
          <w:tcPr>
            <w:tcW w:w="748" w:type="pct"/>
            <w:shd w:val="clear" w:color="auto" w:fill="FFFFFF"/>
            <w:vAlign w:val="center"/>
          </w:tcPr>
          <w:p w14:paraId="5A0066A3" w14:textId="77777777" w:rsidR="00CD0FF7" w:rsidRPr="00CD0FF7" w:rsidRDefault="00CD0FF7" w:rsidP="00DD770C">
            <w:pPr>
              <w:autoSpaceDE w:val="0"/>
              <w:autoSpaceDN w:val="0"/>
              <w:adjustRightInd w:val="0"/>
              <w:ind w:left="60" w:right="60"/>
              <w:jc w:val="right"/>
              <w:rPr>
                <w:color w:val="000000"/>
                <w:sz w:val="20"/>
                <w:szCs w:val="20"/>
              </w:rPr>
            </w:pPr>
            <w:r w:rsidRPr="00CD0FF7">
              <w:rPr>
                <w:color w:val="000000"/>
                <w:sz w:val="20"/>
                <w:szCs w:val="20"/>
              </w:rPr>
              <w:t>.024</w:t>
            </w:r>
          </w:p>
        </w:tc>
        <w:tc>
          <w:tcPr>
            <w:tcW w:w="982" w:type="pct"/>
            <w:shd w:val="clear" w:color="auto" w:fill="FFFFFF"/>
            <w:vAlign w:val="center"/>
          </w:tcPr>
          <w:p w14:paraId="5C6E5773" w14:textId="77777777" w:rsidR="00CD0FF7" w:rsidRPr="00CD0FF7" w:rsidRDefault="00CD0FF7" w:rsidP="00DD770C">
            <w:pPr>
              <w:autoSpaceDE w:val="0"/>
              <w:autoSpaceDN w:val="0"/>
              <w:adjustRightInd w:val="0"/>
              <w:ind w:left="60" w:right="60"/>
              <w:jc w:val="right"/>
              <w:rPr>
                <w:color w:val="000000"/>
                <w:sz w:val="20"/>
                <w:szCs w:val="20"/>
              </w:rPr>
            </w:pPr>
            <w:r w:rsidRPr="00CD0FF7">
              <w:rPr>
                <w:color w:val="000000"/>
                <w:sz w:val="20"/>
                <w:szCs w:val="20"/>
              </w:rPr>
              <w:t>.174</w:t>
            </w:r>
          </w:p>
        </w:tc>
        <w:tc>
          <w:tcPr>
            <w:tcW w:w="608" w:type="pct"/>
            <w:shd w:val="clear" w:color="auto" w:fill="FFFFFF"/>
            <w:vAlign w:val="center"/>
          </w:tcPr>
          <w:p w14:paraId="101DC79F" w14:textId="77777777" w:rsidR="00CD0FF7" w:rsidRPr="00CD0FF7" w:rsidRDefault="00CD0FF7" w:rsidP="00DD770C">
            <w:pPr>
              <w:autoSpaceDE w:val="0"/>
              <w:autoSpaceDN w:val="0"/>
              <w:adjustRightInd w:val="0"/>
              <w:ind w:left="60" w:right="60"/>
              <w:jc w:val="right"/>
              <w:rPr>
                <w:color w:val="000000"/>
                <w:sz w:val="20"/>
                <w:szCs w:val="20"/>
              </w:rPr>
            </w:pPr>
            <w:r w:rsidRPr="00CD0FF7">
              <w:rPr>
                <w:color w:val="000000"/>
                <w:sz w:val="20"/>
                <w:szCs w:val="20"/>
              </w:rPr>
              <w:t>1.538</w:t>
            </w:r>
          </w:p>
        </w:tc>
        <w:tc>
          <w:tcPr>
            <w:tcW w:w="477" w:type="pct"/>
            <w:shd w:val="clear" w:color="auto" w:fill="FFFFFF"/>
            <w:vAlign w:val="center"/>
          </w:tcPr>
          <w:p w14:paraId="617FE75E" w14:textId="77777777" w:rsidR="00CD0FF7" w:rsidRPr="00CD0FF7" w:rsidRDefault="00CD0FF7" w:rsidP="00DD770C">
            <w:pPr>
              <w:autoSpaceDE w:val="0"/>
              <w:autoSpaceDN w:val="0"/>
              <w:adjustRightInd w:val="0"/>
              <w:ind w:left="60" w:right="60"/>
              <w:jc w:val="right"/>
              <w:rPr>
                <w:color w:val="000000"/>
                <w:sz w:val="20"/>
                <w:szCs w:val="20"/>
              </w:rPr>
            </w:pPr>
            <w:r w:rsidRPr="00CD0FF7">
              <w:rPr>
                <w:color w:val="000000"/>
                <w:sz w:val="20"/>
                <w:szCs w:val="20"/>
              </w:rPr>
              <w:t>.128</w:t>
            </w:r>
          </w:p>
        </w:tc>
      </w:tr>
      <w:tr w:rsidR="00CD0FF7" w:rsidRPr="00CD0FF7" w14:paraId="4C7CAECE" w14:textId="77777777" w:rsidTr="00CD0FF7">
        <w:trPr>
          <w:cantSplit/>
        </w:trPr>
        <w:tc>
          <w:tcPr>
            <w:tcW w:w="510" w:type="pct"/>
            <w:vMerge/>
            <w:shd w:val="clear" w:color="auto" w:fill="FFFFFF"/>
          </w:tcPr>
          <w:p w14:paraId="477B4CEF" w14:textId="77777777" w:rsidR="00CD0FF7" w:rsidRPr="00CD0FF7" w:rsidRDefault="00CD0FF7" w:rsidP="00DD770C">
            <w:pPr>
              <w:autoSpaceDE w:val="0"/>
              <w:autoSpaceDN w:val="0"/>
              <w:adjustRightInd w:val="0"/>
              <w:rPr>
                <w:color w:val="000000"/>
                <w:sz w:val="20"/>
                <w:szCs w:val="20"/>
              </w:rPr>
            </w:pPr>
          </w:p>
        </w:tc>
        <w:tc>
          <w:tcPr>
            <w:tcW w:w="821" w:type="pct"/>
            <w:shd w:val="clear" w:color="auto" w:fill="FFFFFF"/>
          </w:tcPr>
          <w:p w14:paraId="604357F9" w14:textId="77777777" w:rsidR="00CD0FF7" w:rsidRPr="00CD0FF7" w:rsidRDefault="00CD0FF7" w:rsidP="00DD770C">
            <w:pPr>
              <w:autoSpaceDE w:val="0"/>
              <w:autoSpaceDN w:val="0"/>
              <w:adjustRightInd w:val="0"/>
              <w:ind w:left="60" w:right="60"/>
              <w:rPr>
                <w:color w:val="000000"/>
                <w:sz w:val="20"/>
                <w:szCs w:val="20"/>
              </w:rPr>
            </w:pPr>
            <w:r w:rsidRPr="00CD0FF7">
              <w:rPr>
                <w:color w:val="000000"/>
                <w:sz w:val="20"/>
                <w:szCs w:val="20"/>
              </w:rPr>
              <w:t>TP</w:t>
            </w:r>
          </w:p>
        </w:tc>
        <w:tc>
          <w:tcPr>
            <w:tcW w:w="853" w:type="pct"/>
            <w:shd w:val="clear" w:color="auto" w:fill="FFFFFF"/>
            <w:vAlign w:val="center"/>
          </w:tcPr>
          <w:p w14:paraId="1292D290" w14:textId="77777777" w:rsidR="00CD0FF7" w:rsidRPr="00CD0FF7" w:rsidRDefault="00CD0FF7" w:rsidP="00DD770C">
            <w:pPr>
              <w:autoSpaceDE w:val="0"/>
              <w:autoSpaceDN w:val="0"/>
              <w:adjustRightInd w:val="0"/>
              <w:ind w:left="60" w:right="60"/>
              <w:jc w:val="right"/>
              <w:rPr>
                <w:color w:val="000000"/>
                <w:sz w:val="20"/>
                <w:szCs w:val="20"/>
              </w:rPr>
            </w:pPr>
            <w:r w:rsidRPr="00CD0FF7">
              <w:rPr>
                <w:color w:val="000000"/>
                <w:sz w:val="20"/>
                <w:szCs w:val="20"/>
              </w:rPr>
              <w:t>-.034</w:t>
            </w:r>
          </w:p>
        </w:tc>
        <w:tc>
          <w:tcPr>
            <w:tcW w:w="748" w:type="pct"/>
            <w:shd w:val="clear" w:color="auto" w:fill="FFFFFF"/>
            <w:vAlign w:val="center"/>
          </w:tcPr>
          <w:p w14:paraId="25A48F64" w14:textId="77777777" w:rsidR="00CD0FF7" w:rsidRPr="00CD0FF7" w:rsidRDefault="00CD0FF7" w:rsidP="00DD770C">
            <w:pPr>
              <w:autoSpaceDE w:val="0"/>
              <w:autoSpaceDN w:val="0"/>
              <w:adjustRightInd w:val="0"/>
              <w:ind w:left="60" w:right="60"/>
              <w:jc w:val="right"/>
              <w:rPr>
                <w:color w:val="000000"/>
                <w:sz w:val="20"/>
                <w:szCs w:val="20"/>
              </w:rPr>
            </w:pPr>
            <w:r w:rsidRPr="00CD0FF7">
              <w:rPr>
                <w:color w:val="000000"/>
                <w:sz w:val="20"/>
                <w:szCs w:val="20"/>
              </w:rPr>
              <w:t>.057</w:t>
            </w:r>
          </w:p>
        </w:tc>
        <w:tc>
          <w:tcPr>
            <w:tcW w:w="982" w:type="pct"/>
            <w:shd w:val="clear" w:color="auto" w:fill="FFFFFF"/>
            <w:vAlign w:val="center"/>
          </w:tcPr>
          <w:p w14:paraId="351DC832" w14:textId="77777777" w:rsidR="00CD0FF7" w:rsidRPr="00CD0FF7" w:rsidRDefault="00CD0FF7" w:rsidP="00DD770C">
            <w:pPr>
              <w:autoSpaceDE w:val="0"/>
              <w:autoSpaceDN w:val="0"/>
              <w:adjustRightInd w:val="0"/>
              <w:ind w:left="60" w:right="60"/>
              <w:jc w:val="right"/>
              <w:rPr>
                <w:color w:val="000000"/>
                <w:sz w:val="20"/>
                <w:szCs w:val="20"/>
              </w:rPr>
            </w:pPr>
            <w:r w:rsidRPr="00CD0FF7">
              <w:rPr>
                <w:color w:val="000000"/>
                <w:sz w:val="20"/>
                <w:szCs w:val="20"/>
              </w:rPr>
              <w:t>-.068</w:t>
            </w:r>
          </w:p>
        </w:tc>
        <w:tc>
          <w:tcPr>
            <w:tcW w:w="608" w:type="pct"/>
            <w:shd w:val="clear" w:color="auto" w:fill="FFFFFF"/>
            <w:vAlign w:val="center"/>
          </w:tcPr>
          <w:p w14:paraId="5295E9F9" w14:textId="77777777" w:rsidR="00CD0FF7" w:rsidRPr="00CD0FF7" w:rsidRDefault="00CD0FF7" w:rsidP="00DD770C">
            <w:pPr>
              <w:autoSpaceDE w:val="0"/>
              <w:autoSpaceDN w:val="0"/>
              <w:adjustRightInd w:val="0"/>
              <w:ind w:left="60" w:right="60"/>
              <w:jc w:val="right"/>
              <w:rPr>
                <w:color w:val="000000"/>
                <w:sz w:val="20"/>
                <w:szCs w:val="20"/>
              </w:rPr>
            </w:pPr>
            <w:r w:rsidRPr="00CD0FF7">
              <w:rPr>
                <w:color w:val="000000"/>
                <w:sz w:val="20"/>
                <w:szCs w:val="20"/>
              </w:rPr>
              <w:t>-.601</w:t>
            </w:r>
          </w:p>
        </w:tc>
        <w:tc>
          <w:tcPr>
            <w:tcW w:w="477" w:type="pct"/>
            <w:shd w:val="clear" w:color="auto" w:fill="FFFFFF"/>
            <w:vAlign w:val="center"/>
          </w:tcPr>
          <w:p w14:paraId="5C3DDE0E" w14:textId="77777777" w:rsidR="00CD0FF7" w:rsidRPr="00CD0FF7" w:rsidRDefault="00CD0FF7" w:rsidP="00DD770C">
            <w:pPr>
              <w:autoSpaceDE w:val="0"/>
              <w:autoSpaceDN w:val="0"/>
              <w:adjustRightInd w:val="0"/>
              <w:ind w:left="60" w:right="60"/>
              <w:jc w:val="right"/>
              <w:rPr>
                <w:color w:val="000000"/>
                <w:sz w:val="20"/>
                <w:szCs w:val="20"/>
              </w:rPr>
            </w:pPr>
            <w:r w:rsidRPr="00CD0FF7">
              <w:rPr>
                <w:color w:val="000000"/>
                <w:sz w:val="20"/>
                <w:szCs w:val="20"/>
              </w:rPr>
              <w:t>.550</w:t>
            </w:r>
          </w:p>
        </w:tc>
      </w:tr>
      <w:tr w:rsidR="00CD0FF7" w:rsidRPr="00CD0FF7" w14:paraId="62B36007" w14:textId="77777777" w:rsidTr="00CD0FF7">
        <w:trPr>
          <w:cantSplit/>
        </w:trPr>
        <w:tc>
          <w:tcPr>
            <w:tcW w:w="5000" w:type="pct"/>
            <w:gridSpan w:val="7"/>
            <w:tcBorders>
              <w:bottom w:val="single" w:sz="4" w:space="0" w:color="auto"/>
            </w:tcBorders>
            <w:shd w:val="clear" w:color="auto" w:fill="FFFFFF"/>
          </w:tcPr>
          <w:p w14:paraId="664AE801" w14:textId="77777777" w:rsidR="00CD0FF7" w:rsidRPr="00CD0FF7" w:rsidRDefault="00CD0FF7" w:rsidP="00DD770C">
            <w:pPr>
              <w:autoSpaceDE w:val="0"/>
              <w:autoSpaceDN w:val="0"/>
              <w:adjustRightInd w:val="0"/>
              <w:ind w:left="60" w:right="60"/>
              <w:rPr>
                <w:color w:val="000000"/>
                <w:sz w:val="20"/>
                <w:szCs w:val="20"/>
              </w:rPr>
            </w:pPr>
            <w:r w:rsidRPr="00CD0FF7">
              <w:rPr>
                <w:color w:val="000000"/>
                <w:sz w:val="20"/>
                <w:szCs w:val="20"/>
              </w:rPr>
              <w:t>a. Dependent Variable: ABS_RES</w:t>
            </w:r>
          </w:p>
        </w:tc>
      </w:tr>
    </w:tbl>
    <w:p w14:paraId="6CE95763" w14:textId="35B7530B" w:rsidR="00C36AB6" w:rsidRDefault="007E4C35" w:rsidP="00C36AB6">
      <w:pPr>
        <w:pStyle w:val="NormalWeb"/>
        <w:spacing w:before="120" w:beforeAutospacing="0" w:after="0" w:afterAutospacing="0"/>
        <w:jc w:val="both"/>
      </w:pPr>
      <w:proofErr w:type="spellStart"/>
      <w:r>
        <w:t>Berdasarkan</w:t>
      </w:r>
      <w:proofErr w:type="spellEnd"/>
      <w:r>
        <w:t xml:space="preserve"> </w:t>
      </w:r>
      <w:proofErr w:type="spellStart"/>
      <w:r>
        <w:t>hasil</w:t>
      </w:r>
      <w:proofErr w:type="spellEnd"/>
      <w:r>
        <w:t xml:space="preserve"> uji </w:t>
      </w:r>
      <w:proofErr w:type="spellStart"/>
      <w:r>
        <w:t>regresi</w:t>
      </w:r>
      <w:proofErr w:type="spellEnd"/>
      <w:r>
        <w:t xml:space="preserve"> pada </w:t>
      </w:r>
      <w:r w:rsidRPr="00C36AB6">
        <w:rPr>
          <w:color w:val="0033CC"/>
        </w:rPr>
        <w:t>table 1</w:t>
      </w:r>
      <w:r w:rsidR="00C36AB6" w:rsidRPr="00C36AB6">
        <w:rPr>
          <w:color w:val="0033CC"/>
        </w:rPr>
        <w:t>0</w:t>
      </w:r>
      <w:r w:rsidRPr="00C36AB6">
        <w:rPr>
          <w:color w:val="0033CC"/>
        </w:rPr>
        <w:t xml:space="preserve"> </w:t>
      </w:r>
      <w:proofErr w:type="spellStart"/>
      <w:r>
        <w:t>terdapat</w:t>
      </w:r>
      <w:proofErr w:type="spellEnd"/>
      <w:r>
        <w:t xml:space="preserve"> </w:t>
      </w:r>
      <w:proofErr w:type="spellStart"/>
      <w:r>
        <w:t>hal</w:t>
      </w:r>
      <w:proofErr w:type="spellEnd"/>
      <w:r>
        <w:t xml:space="preserve"> yang </w:t>
      </w:r>
      <w:proofErr w:type="spellStart"/>
      <w:r>
        <w:t>dapat</w:t>
      </w:r>
      <w:proofErr w:type="spellEnd"/>
      <w:r>
        <w:t xml:space="preserve"> </w:t>
      </w:r>
      <w:proofErr w:type="spellStart"/>
      <w:r>
        <w:t>dianalisis</w:t>
      </w:r>
      <w:proofErr w:type="spellEnd"/>
      <w:r>
        <w:t xml:space="preserve"> dan</w:t>
      </w:r>
      <w:r w:rsidRPr="007E4C35">
        <w:t xml:space="preserve"> </w:t>
      </w:r>
      <w:proofErr w:type="spellStart"/>
      <w:r>
        <w:t>diperoleh</w:t>
      </w:r>
      <w:proofErr w:type="spellEnd"/>
      <w:r>
        <w:t xml:space="preserve"> </w:t>
      </w:r>
      <w:proofErr w:type="spellStart"/>
      <w:r>
        <w:t>persamaan</w:t>
      </w:r>
      <w:proofErr w:type="spellEnd"/>
      <w:r>
        <w:t xml:space="preserve">: </w:t>
      </w:r>
    </w:p>
    <w:p w14:paraId="29EF5CE5" w14:textId="120BE1FD" w:rsidR="007E4C35" w:rsidRDefault="007E4C35" w:rsidP="00C36AB6">
      <w:pPr>
        <w:pStyle w:val="NormalWeb"/>
        <w:spacing w:before="120" w:beforeAutospacing="0" w:after="120" w:afterAutospacing="0"/>
        <w:jc w:val="both"/>
      </w:pPr>
      <w:r>
        <w:t xml:space="preserve">PLKBSE=2.201ε+0.361PA-0.042SSE+0.372TP + ε </w:t>
      </w:r>
    </w:p>
    <w:p w14:paraId="0DBAD885" w14:textId="331B480A" w:rsidR="007E4C35" w:rsidRPr="00A718CC" w:rsidRDefault="004F0902" w:rsidP="00B63CB3">
      <w:pPr>
        <w:pStyle w:val="Caption"/>
        <w:keepNext/>
        <w:ind w:left="734"/>
        <w:jc w:val="center"/>
        <w:rPr>
          <w:b w:val="0"/>
          <w:bCs w:val="0"/>
          <w:i/>
          <w:iCs/>
          <w:sz w:val="24"/>
          <w:szCs w:val="24"/>
        </w:rPr>
      </w:pPr>
      <w:bookmarkStart w:id="14" w:name="_Toc191508918"/>
      <w:r w:rsidRPr="00C36AB6">
        <w:rPr>
          <w:color w:val="0033CC"/>
          <w:sz w:val="24"/>
          <w:szCs w:val="24"/>
        </w:rPr>
        <w:t>Tabel</w:t>
      </w:r>
      <w:r w:rsidR="007E4C35" w:rsidRPr="00C36AB6">
        <w:rPr>
          <w:color w:val="0033CC"/>
          <w:sz w:val="24"/>
          <w:szCs w:val="24"/>
        </w:rPr>
        <w:t xml:space="preserve"> 1</w:t>
      </w:r>
      <w:r w:rsidR="00C36AB6" w:rsidRPr="00C36AB6">
        <w:rPr>
          <w:color w:val="0033CC"/>
          <w:sz w:val="24"/>
          <w:szCs w:val="24"/>
        </w:rPr>
        <w:t>0</w:t>
      </w:r>
      <w:r w:rsidR="007E4C35">
        <w:rPr>
          <w:sz w:val="24"/>
          <w:szCs w:val="24"/>
        </w:rPr>
        <w:t xml:space="preserve">. </w:t>
      </w:r>
      <w:proofErr w:type="spellStart"/>
      <w:r w:rsidR="007E4C35" w:rsidRPr="007E4C35">
        <w:rPr>
          <w:b w:val="0"/>
          <w:bCs w:val="0"/>
          <w:sz w:val="24"/>
          <w:szCs w:val="24"/>
        </w:rPr>
        <w:t>Analisis</w:t>
      </w:r>
      <w:proofErr w:type="spellEnd"/>
      <w:r w:rsidR="007E4C35" w:rsidRPr="007E4C35">
        <w:rPr>
          <w:b w:val="0"/>
          <w:bCs w:val="0"/>
          <w:sz w:val="24"/>
          <w:szCs w:val="24"/>
        </w:rPr>
        <w:t xml:space="preserve"> Regresi Linier </w:t>
      </w:r>
      <w:proofErr w:type="spellStart"/>
      <w:r w:rsidR="007E4C35" w:rsidRPr="007E4C35">
        <w:rPr>
          <w:b w:val="0"/>
          <w:bCs w:val="0"/>
          <w:sz w:val="24"/>
          <w:szCs w:val="24"/>
        </w:rPr>
        <w:t>Berganda</w:t>
      </w:r>
      <w:bookmarkEnd w:id="14"/>
      <w:proofErr w:type="spellEnd"/>
    </w:p>
    <w:tbl>
      <w:tblPr>
        <w:tblW w:w="5000" w:type="pct"/>
        <w:tblCellMar>
          <w:left w:w="0" w:type="dxa"/>
          <w:right w:w="0" w:type="dxa"/>
        </w:tblCellMar>
        <w:tblLook w:val="0000" w:firstRow="0" w:lastRow="0" w:firstColumn="0" w:lastColumn="0" w:noHBand="0" w:noVBand="0"/>
      </w:tblPr>
      <w:tblGrid>
        <w:gridCol w:w="627"/>
        <w:gridCol w:w="1168"/>
        <w:gridCol w:w="1251"/>
        <w:gridCol w:w="1253"/>
        <w:gridCol w:w="2169"/>
        <w:gridCol w:w="1016"/>
        <w:gridCol w:w="1015"/>
      </w:tblGrid>
      <w:tr w:rsidR="007E4C35" w:rsidRPr="007E4C35" w14:paraId="0985A430" w14:textId="77777777" w:rsidTr="007E4C35">
        <w:trPr>
          <w:cantSplit/>
        </w:trPr>
        <w:tc>
          <w:tcPr>
            <w:tcW w:w="1056" w:type="pct"/>
            <w:gridSpan w:val="2"/>
            <w:vMerge w:val="restart"/>
            <w:tcBorders>
              <w:top w:val="single" w:sz="4" w:space="0" w:color="auto"/>
            </w:tcBorders>
            <w:shd w:val="clear" w:color="auto" w:fill="auto"/>
            <w:vAlign w:val="bottom"/>
          </w:tcPr>
          <w:p w14:paraId="541117FE" w14:textId="77777777" w:rsidR="007E4C35" w:rsidRPr="007E4C35" w:rsidRDefault="007E4C35" w:rsidP="00DD770C">
            <w:pPr>
              <w:ind w:left="131" w:hanging="131"/>
              <w:jc w:val="center"/>
              <w:rPr>
                <w:sz w:val="20"/>
                <w:szCs w:val="20"/>
              </w:rPr>
            </w:pPr>
            <w:r w:rsidRPr="007E4C35">
              <w:rPr>
                <w:sz w:val="20"/>
                <w:szCs w:val="20"/>
              </w:rPr>
              <w:t>Model</w:t>
            </w:r>
          </w:p>
        </w:tc>
        <w:tc>
          <w:tcPr>
            <w:tcW w:w="1473" w:type="pct"/>
            <w:gridSpan w:val="2"/>
            <w:tcBorders>
              <w:top w:val="single" w:sz="4" w:space="0" w:color="auto"/>
            </w:tcBorders>
            <w:shd w:val="clear" w:color="auto" w:fill="auto"/>
            <w:vAlign w:val="bottom"/>
          </w:tcPr>
          <w:p w14:paraId="2ED25586" w14:textId="77777777" w:rsidR="007E4C35" w:rsidRPr="007E4C35" w:rsidRDefault="007E4C35" w:rsidP="00DD770C">
            <w:pPr>
              <w:jc w:val="center"/>
              <w:rPr>
                <w:sz w:val="20"/>
                <w:szCs w:val="20"/>
              </w:rPr>
            </w:pPr>
            <w:r w:rsidRPr="007E4C35">
              <w:rPr>
                <w:sz w:val="20"/>
                <w:szCs w:val="20"/>
              </w:rPr>
              <w:t>Unstandardized Coefficients</w:t>
            </w:r>
          </w:p>
        </w:tc>
        <w:tc>
          <w:tcPr>
            <w:tcW w:w="1276" w:type="pct"/>
            <w:tcBorders>
              <w:top w:val="single" w:sz="4" w:space="0" w:color="auto"/>
            </w:tcBorders>
            <w:shd w:val="clear" w:color="auto" w:fill="auto"/>
            <w:vAlign w:val="bottom"/>
          </w:tcPr>
          <w:p w14:paraId="5627BEE2" w14:textId="77777777" w:rsidR="007E4C35" w:rsidRPr="007E4C35" w:rsidRDefault="007E4C35" w:rsidP="00DD770C">
            <w:pPr>
              <w:jc w:val="center"/>
              <w:rPr>
                <w:sz w:val="20"/>
                <w:szCs w:val="20"/>
              </w:rPr>
            </w:pPr>
            <w:r w:rsidRPr="007E4C35">
              <w:rPr>
                <w:sz w:val="20"/>
                <w:szCs w:val="20"/>
              </w:rPr>
              <w:t>Standardized Coefficients</w:t>
            </w:r>
          </w:p>
        </w:tc>
        <w:tc>
          <w:tcPr>
            <w:tcW w:w="598" w:type="pct"/>
            <w:vMerge w:val="restart"/>
            <w:tcBorders>
              <w:top w:val="single" w:sz="4" w:space="0" w:color="auto"/>
              <w:bottom w:val="single" w:sz="4" w:space="0" w:color="auto"/>
            </w:tcBorders>
            <w:shd w:val="clear" w:color="auto" w:fill="auto"/>
            <w:vAlign w:val="bottom"/>
          </w:tcPr>
          <w:p w14:paraId="4DD2CFB3" w14:textId="77777777" w:rsidR="007E4C35" w:rsidRPr="007E4C35" w:rsidRDefault="007E4C35" w:rsidP="00DD770C">
            <w:pPr>
              <w:jc w:val="center"/>
              <w:rPr>
                <w:sz w:val="20"/>
                <w:szCs w:val="20"/>
              </w:rPr>
            </w:pPr>
            <w:r w:rsidRPr="007E4C35">
              <w:rPr>
                <w:sz w:val="20"/>
                <w:szCs w:val="20"/>
              </w:rPr>
              <w:t>t</w:t>
            </w:r>
          </w:p>
        </w:tc>
        <w:tc>
          <w:tcPr>
            <w:tcW w:w="597" w:type="pct"/>
            <w:vMerge w:val="restart"/>
            <w:tcBorders>
              <w:top w:val="single" w:sz="4" w:space="0" w:color="auto"/>
              <w:bottom w:val="single" w:sz="4" w:space="0" w:color="auto"/>
            </w:tcBorders>
            <w:shd w:val="clear" w:color="auto" w:fill="auto"/>
            <w:vAlign w:val="bottom"/>
          </w:tcPr>
          <w:p w14:paraId="2B76D993" w14:textId="77777777" w:rsidR="007E4C35" w:rsidRPr="007E4C35" w:rsidRDefault="007E4C35" w:rsidP="00DD770C">
            <w:pPr>
              <w:jc w:val="center"/>
              <w:rPr>
                <w:sz w:val="20"/>
                <w:szCs w:val="20"/>
              </w:rPr>
            </w:pPr>
            <w:r w:rsidRPr="007E4C35">
              <w:rPr>
                <w:sz w:val="20"/>
                <w:szCs w:val="20"/>
              </w:rPr>
              <w:t>Sig.</w:t>
            </w:r>
          </w:p>
        </w:tc>
      </w:tr>
      <w:tr w:rsidR="007E4C35" w:rsidRPr="007E4C35" w14:paraId="24F04BCF" w14:textId="77777777" w:rsidTr="007E4C35">
        <w:trPr>
          <w:cantSplit/>
        </w:trPr>
        <w:tc>
          <w:tcPr>
            <w:tcW w:w="1056" w:type="pct"/>
            <w:gridSpan w:val="2"/>
            <w:vMerge/>
            <w:tcBorders>
              <w:bottom w:val="single" w:sz="4" w:space="0" w:color="auto"/>
            </w:tcBorders>
            <w:shd w:val="clear" w:color="auto" w:fill="auto"/>
            <w:vAlign w:val="bottom"/>
          </w:tcPr>
          <w:p w14:paraId="66F8795C" w14:textId="77777777" w:rsidR="007E4C35" w:rsidRPr="007E4C35" w:rsidRDefault="007E4C35" w:rsidP="00DD770C">
            <w:pPr>
              <w:jc w:val="center"/>
              <w:rPr>
                <w:sz w:val="20"/>
                <w:szCs w:val="20"/>
              </w:rPr>
            </w:pPr>
          </w:p>
        </w:tc>
        <w:tc>
          <w:tcPr>
            <w:tcW w:w="736" w:type="pct"/>
            <w:tcBorders>
              <w:bottom w:val="single" w:sz="4" w:space="0" w:color="auto"/>
            </w:tcBorders>
            <w:shd w:val="clear" w:color="auto" w:fill="auto"/>
            <w:vAlign w:val="bottom"/>
          </w:tcPr>
          <w:p w14:paraId="6554B9E7" w14:textId="77777777" w:rsidR="007E4C35" w:rsidRPr="007E4C35" w:rsidRDefault="007E4C35" w:rsidP="00DD770C">
            <w:pPr>
              <w:jc w:val="center"/>
              <w:rPr>
                <w:sz w:val="20"/>
                <w:szCs w:val="20"/>
              </w:rPr>
            </w:pPr>
            <w:r w:rsidRPr="007E4C35">
              <w:rPr>
                <w:sz w:val="20"/>
                <w:szCs w:val="20"/>
              </w:rPr>
              <w:t>B</w:t>
            </w:r>
          </w:p>
        </w:tc>
        <w:tc>
          <w:tcPr>
            <w:tcW w:w="737" w:type="pct"/>
            <w:tcBorders>
              <w:bottom w:val="single" w:sz="4" w:space="0" w:color="auto"/>
            </w:tcBorders>
            <w:shd w:val="clear" w:color="auto" w:fill="auto"/>
            <w:vAlign w:val="bottom"/>
          </w:tcPr>
          <w:p w14:paraId="7E6CB9F1" w14:textId="77777777" w:rsidR="007E4C35" w:rsidRPr="007E4C35" w:rsidRDefault="007E4C35" w:rsidP="00DD770C">
            <w:pPr>
              <w:jc w:val="center"/>
              <w:rPr>
                <w:sz w:val="20"/>
                <w:szCs w:val="20"/>
              </w:rPr>
            </w:pPr>
            <w:r w:rsidRPr="007E4C35">
              <w:rPr>
                <w:sz w:val="20"/>
                <w:szCs w:val="20"/>
              </w:rPr>
              <w:t>Std. Error</w:t>
            </w:r>
          </w:p>
        </w:tc>
        <w:tc>
          <w:tcPr>
            <w:tcW w:w="1276" w:type="pct"/>
            <w:tcBorders>
              <w:bottom w:val="single" w:sz="4" w:space="0" w:color="auto"/>
            </w:tcBorders>
            <w:shd w:val="clear" w:color="auto" w:fill="auto"/>
            <w:vAlign w:val="bottom"/>
          </w:tcPr>
          <w:p w14:paraId="2C264963" w14:textId="77777777" w:rsidR="007E4C35" w:rsidRPr="007E4C35" w:rsidRDefault="007E4C35" w:rsidP="00DD770C">
            <w:pPr>
              <w:jc w:val="center"/>
              <w:rPr>
                <w:sz w:val="20"/>
                <w:szCs w:val="20"/>
              </w:rPr>
            </w:pPr>
            <w:r w:rsidRPr="007E4C35">
              <w:rPr>
                <w:sz w:val="20"/>
                <w:szCs w:val="20"/>
              </w:rPr>
              <w:t>Beta</w:t>
            </w:r>
          </w:p>
        </w:tc>
        <w:tc>
          <w:tcPr>
            <w:tcW w:w="598" w:type="pct"/>
            <w:vMerge/>
            <w:tcBorders>
              <w:bottom w:val="single" w:sz="4" w:space="0" w:color="auto"/>
            </w:tcBorders>
            <w:shd w:val="clear" w:color="auto" w:fill="auto"/>
            <w:vAlign w:val="bottom"/>
          </w:tcPr>
          <w:p w14:paraId="53DA381A" w14:textId="77777777" w:rsidR="007E4C35" w:rsidRPr="007E4C35" w:rsidRDefault="007E4C35" w:rsidP="00DD770C">
            <w:pPr>
              <w:jc w:val="center"/>
              <w:rPr>
                <w:sz w:val="20"/>
                <w:szCs w:val="20"/>
              </w:rPr>
            </w:pPr>
          </w:p>
        </w:tc>
        <w:tc>
          <w:tcPr>
            <w:tcW w:w="597" w:type="pct"/>
            <w:vMerge/>
            <w:tcBorders>
              <w:bottom w:val="single" w:sz="4" w:space="0" w:color="auto"/>
            </w:tcBorders>
            <w:shd w:val="clear" w:color="auto" w:fill="auto"/>
            <w:vAlign w:val="bottom"/>
          </w:tcPr>
          <w:p w14:paraId="75A70ED1" w14:textId="77777777" w:rsidR="007E4C35" w:rsidRPr="007E4C35" w:rsidRDefault="007E4C35" w:rsidP="00DD770C">
            <w:pPr>
              <w:jc w:val="center"/>
              <w:rPr>
                <w:sz w:val="20"/>
                <w:szCs w:val="20"/>
              </w:rPr>
            </w:pPr>
          </w:p>
        </w:tc>
      </w:tr>
      <w:tr w:rsidR="007E4C35" w:rsidRPr="007E4C35" w14:paraId="05757687" w14:textId="77777777" w:rsidTr="007E4C35">
        <w:trPr>
          <w:cantSplit/>
          <w:trHeight w:val="20"/>
        </w:trPr>
        <w:tc>
          <w:tcPr>
            <w:tcW w:w="369" w:type="pct"/>
            <w:vMerge w:val="restart"/>
            <w:tcBorders>
              <w:top w:val="single" w:sz="4" w:space="0" w:color="auto"/>
            </w:tcBorders>
            <w:shd w:val="clear" w:color="auto" w:fill="auto"/>
          </w:tcPr>
          <w:p w14:paraId="3198FC9F" w14:textId="77777777" w:rsidR="007E4C35" w:rsidRPr="007E4C35" w:rsidRDefault="007E4C35" w:rsidP="00DD770C">
            <w:pPr>
              <w:jc w:val="center"/>
              <w:rPr>
                <w:sz w:val="20"/>
                <w:szCs w:val="20"/>
              </w:rPr>
            </w:pPr>
            <w:r w:rsidRPr="007E4C35">
              <w:rPr>
                <w:sz w:val="20"/>
                <w:szCs w:val="20"/>
              </w:rPr>
              <w:t>1</w:t>
            </w:r>
          </w:p>
        </w:tc>
        <w:tc>
          <w:tcPr>
            <w:tcW w:w="687" w:type="pct"/>
            <w:tcBorders>
              <w:top w:val="single" w:sz="4" w:space="0" w:color="auto"/>
            </w:tcBorders>
            <w:shd w:val="clear" w:color="auto" w:fill="auto"/>
          </w:tcPr>
          <w:p w14:paraId="552030FC" w14:textId="77777777" w:rsidR="007E4C35" w:rsidRPr="007E4C35" w:rsidRDefault="007E4C35" w:rsidP="00DD770C">
            <w:pPr>
              <w:ind w:left="-66"/>
              <w:jc w:val="center"/>
              <w:rPr>
                <w:sz w:val="20"/>
                <w:szCs w:val="20"/>
              </w:rPr>
            </w:pPr>
            <w:r w:rsidRPr="007E4C35">
              <w:rPr>
                <w:sz w:val="20"/>
                <w:szCs w:val="20"/>
              </w:rPr>
              <w:t>(Constant)</w:t>
            </w:r>
          </w:p>
        </w:tc>
        <w:tc>
          <w:tcPr>
            <w:tcW w:w="736" w:type="pct"/>
            <w:tcBorders>
              <w:top w:val="single" w:sz="4" w:space="0" w:color="auto"/>
            </w:tcBorders>
            <w:shd w:val="clear" w:color="auto" w:fill="auto"/>
            <w:vAlign w:val="center"/>
          </w:tcPr>
          <w:p w14:paraId="4F04097D" w14:textId="77777777" w:rsidR="007E4C35" w:rsidRPr="007E4C35" w:rsidRDefault="007E4C35" w:rsidP="00DD770C">
            <w:pPr>
              <w:jc w:val="center"/>
              <w:rPr>
                <w:sz w:val="20"/>
                <w:szCs w:val="20"/>
              </w:rPr>
            </w:pPr>
            <w:r w:rsidRPr="007E4C35">
              <w:rPr>
                <w:sz w:val="20"/>
                <w:szCs w:val="20"/>
              </w:rPr>
              <w:t>2.201</w:t>
            </w:r>
          </w:p>
        </w:tc>
        <w:tc>
          <w:tcPr>
            <w:tcW w:w="737" w:type="pct"/>
            <w:tcBorders>
              <w:top w:val="single" w:sz="4" w:space="0" w:color="auto"/>
            </w:tcBorders>
            <w:shd w:val="clear" w:color="auto" w:fill="auto"/>
            <w:vAlign w:val="center"/>
          </w:tcPr>
          <w:p w14:paraId="68ECE75C" w14:textId="77777777" w:rsidR="007E4C35" w:rsidRPr="007E4C35" w:rsidRDefault="007E4C35" w:rsidP="00DD770C">
            <w:pPr>
              <w:jc w:val="center"/>
              <w:rPr>
                <w:sz w:val="20"/>
                <w:szCs w:val="20"/>
              </w:rPr>
            </w:pPr>
            <w:r w:rsidRPr="007E4C35">
              <w:rPr>
                <w:sz w:val="20"/>
                <w:szCs w:val="20"/>
              </w:rPr>
              <w:t>2.186</w:t>
            </w:r>
          </w:p>
        </w:tc>
        <w:tc>
          <w:tcPr>
            <w:tcW w:w="1276" w:type="pct"/>
            <w:tcBorders>
              <w:top w:val="single" w:sz="4" w:space="0" w:color="auto"/>
            </w:tcBorders>
            <w:shd w:val="clear" w:color="auto" w:fill="auto"/>
            <w:vAlign w:val="center"/>
          </w:tcPr>
          <w:p w14:paraId="6374A44A" w14:textId="77777777" w:rsidR="007E4C35" w:rsidRPr="007E4C35" w:rsidRDefault="007E4C35" w:rsidP="00DD770C">
            <w:pPr>
              <w:jc w:val="center"/>
              <w:rPr>
                <w:sz w:val="20"/>
                <w:szCs w:val="20"/>
              </w:rPr>
            </w:pPr>
          </w:p>
        </w:tc>
        <w:tc>
          <w:tcPr>
            <w:tcW w:w="598" w:type="pct"/>
            <w:tcBorders>
              <w:top w:val="single" w:sz="4" w:space="0" w:color="auto"/>
            </w:tcBorders>
            <w:shd w:val="clear" w:color="auto" w:fill="auto"/>
            <w:vAlign w:val="center"/>
          </w:tcPr>
          <w:p w14:paraId="0CCF8BFE" w14:textId="77777777" w:rsidR="007E4C35" w:rsidRPr="007E4C35" w:rsidRDefault="007E4C35" w:rsidP="00DD770C">
            <w:pPr>
              <w:jc w:val="center"/>
              <w:rPr>
                <w:sz w:val="20"/>
                <w:szCs w:val="20"/>
              </w:rPr>
            </w:pPr>
            <w:r w:rsidRPr="007E4C35">
              <w:rPr>
                <w:sz w:val="20"/>
                <w:szCs w:val="20"/>
              </w:rPr>
              <w:t>1.007</w:t>
            </w:r>
          </w:p>
        </w:tc>
        <w:tc>
          <w:tcPr>
            <w:tcW w:w="597" w:type="pct"/>
            <w:tcBorders>
              <w:top w:val="single" w:sz="4" w:space="0" w:color="auto"/>
            </w:tcBorders>
            <w:shd w:val="clear" w:color="auto" w:fill="auto"/>
            <w:vAlign w:val="center"/>
          </w:tcPr>
          <w:p w14:paraId="113A5256" w14:textId="77777777" w:rsidR="007E4C35" w:rsidRPr="007E4C35" w:rsidRDefault="007E4C35" w:rsidP="00DD770C">
            <w:pPr>
              <w:jc w:val="center"/>
              <w:rPr>
                <w:sz w:val="20"/>
                <w:szCs w:val="20"/>
              </w:rPr>
            </w:pPr>
            <w:r w:rsidRPr="007E4C35">
              <w:rPr>
                <w:sz w:val="20"/>
                <w:szCs w:val="20"/>
              </w:rPr>
              <w:t>.317</w:t>
            </w:r>
          </w:p>
        </w:tc>
      </w:tr>
      <w:tr w:rsidR="007E4C35" w:rsidRPr="007E4C35" w14:paraId="00090F51" w14:textId="77777777" w:rsidTr="007E4C35">
        <w:trPr>
          <w:cantSplit/>
          <w:trHeight w:val="20"/>
        </w:trPr>
        <w:tc>
          <w:tcPr>
            <w:tcW w:w="369" w:type="pct"/>
            <w:vMerge/>
            <w:shd w:val="clear" w:color="auto" w:fill="auto"/>
          </w:tcPr>
          <w:p w14:paraId="0650BEE3" w14:textId="77777777" w:rsidR="007E4C35" w:rsidRPr="007E4C35" w:rsidRDefault="007E4C35" w:rsidP="00DD770C">
            <w:pPr>
              <w:jc w:val="center"/>
              <w:rPr>
                <w:sz w:val="20"/>
                <w:szCs w:val="20"/>
              </w:rPr>
            </w:pPr>
          </w:p>
        </w:tc>
        <w:tc>
          <w:tcPr>
            <w:tcW w:w="687" w:type="pct"/>
            <w:shd w:val="clear" w:color="auto" w:fill="auto"/>
          </w:tcPr>
          <w:p w14:paraId="62B7B386" w14:textId="77777777" w:rsidR="007E4C35" w:rsidRPr="007E4C35" w:rsidRDefault="007E4C35" w:rsidP="00DD770C">
            <w:pPr>
              <w:jc w:val="center"/>
              <w:rPr>
                <w:sz w:val="20"/>
                <w:szCs w:val="20"/>
              </w:rPr>
            </w:pPr>
            <w:r w:rsidRPr="007E4C35">
              <w:rPr>
                <w:sz w:val="20"/>
                <w:szCs w:val="20"/>
              </w:rPr>
              <w:t>PA</w:t>
            </w:r>
          </w:p>
        </w:tc>
        <w:tc>
          <w:tcPr>
            <w:tcW w:w="736" w:type="pct"/>
            <w:shd w:val="clear" w:color="auto" w:fill="auto"/>
            <w:vAlign w:val="center"/>
          </w:tcPr>
          <w:p w14:paraId="3C6F0A33" w14:textId="77777777" w:rsidR="007E4C35" w:rsidRPr="007E4C35" w:rsidRDefault="007E4C35" w:rsidP="00DD770C">
            <w:pPr>
              <w:jc w:val="center"/>
              <w:rPr>
                <w:sz w:val="20"/>
                <w:szCs w:val="20"/>
              </w:rPr>
            </w:pPr>
            <w:r w:rsidRPr="007E4C35">
              <w:rPr>
                <w:sz w:val="20"/>
                <w:szCs w:val="20"/>
              </w:rPr>
              <w:t>.361</w:t>
            </w:r>
          </w:p>
        </w:tc>
        <w:tc>
          <w:tcPr>
            <w:tcW w:w="737" w:type="pct"/>
            <w:shd w:val="clear" w:color="auto" w:fill="auto"/>
            <w:vAlign w:val="center"/>
          </w:tcPr>
          <w:p w14:paraId="0AE71D4C" w14:textId="77777777" w:rsidR="007E4C35" w:rsidRPr="007E4C35" w:rsidRDefault="007E4C35" w:rsidP="00DD770C">
            <w:pPr>
              <w:jc w:val="center"/>
              <w:rPr>
                <w:sz w:val="20"/>
                <w:szCs w:val="20"/>
              </w:rPr>
            </w:pPr>
            <w:r w:rsidRPr="007E4C35">
              <w:rPr>
                <w:sz w:val="20"/>
                <w:szCs w:val="20"/>
              </w:rPr>
              <w:t>.067</w:t>
            </w:r>
          </w:p>
        </w:tc>
        <w:tc>
          <w:tcPr>
            <w:tcW w:w="1276" w:type="pct"/>
            <w:shd w:val="clear" w:color="auto" w:fill="auto"/>
            <w:vAlign w:val="center"/>
          </w:tcPr>
          <w:p w14:paraId="5F5BAD1F" w14:textId="77777777" w:rsidR="007E4C35" w:rsidRPr="007E4C35" w:rsidRDefault="007E4C35" w:rsidP="00DD770C">
            <w:pPr>
              <w:jc w:val="center"/>
              <w:rPr>
                <w:sz w:val="20"/>
                <w:szCs w:val="20"/>
              </w:rPr>
            </w:pPr>
            <w:r w:rsidRPr="007E4C35">
              <w:rPr>
                <w:sz w:val="20"/>
                <w:szCs w:val="20"/>
              </w:rPr>
              <w:t>.486</w:t>
            </w:r>
          </w:p>
        </w:tc>
        <w:tc>
          <w:tcPr>
            <w:tcW w:w="598" w:type="pct"/>
            <w:shd w:val="clear" w:color="auto" w:fill="auto"/>
            <w:vAlign w:val="center"/>
          </w:tcPr>
          <w:p w14:paraId="5B0D6729" w14:textId="77777777" w:rsidR="007E4C35" w:rsidRPr="007E4C35" w:rsidRDefault="007E4C35" w:rsidP="00DD770C">
            <w:pPr>
              <w:jc w:val="center"/>
              <w:rPr>
                <w:sz w:val="20"/>
                <w:szCs w:val="20"/>
              </w:rPr>
            </w:pPr>
            <w:r w:rsidRPr="007E4C35">
              <w:rPr>
                <w:sz w:val="20"/>
                <w:szCs w:val="20"/>
              </w:rPr>
              <w:t>5.416</w:t>
            </w:r>
          </w:p>
        </w:tc>
        <w:tc>
          <w:tcPr>
            <w:tcW w:w="597" w:type="pct"/>
            <w:shd w:val="clear" w:color="auto" w:fill="auto"/>
            <w:vAlign w:val="center"/>
          </w:tcPr>
          <w:p w14:paraId="2C3B7520" w14:textId="77777777" w:rsidR="007E4C35" w:rsidRPr="007E4C35" w:rsidRDefault="007E4C35" w:rsidP="00DD770C">
            <w:pPr>
              <w:jc w:val="center"/>
              <w:rPr>
                <w:sz w:val="20"/>
                <w:szCs w:val="20"/>
              </w:rPr>
            </w:pPr>
            <w:r w:rsidRPr="007E4C35">
              <w:rPr>
                <w:sz w:val="20"/>
                <w:szCs w:val="20"/>
              </w:rPr>
              <w:t>.000</w:t>
            </w:r>
          </w:p>
        </w:tc>
      </w:tr>
      <w:tr w:rsidR="007E4C35" w:rsidRPr="007E4C35" w14:paraId="15FE1486" w14:textId="77777777" w:rsidTr="007E4C35">
        <w:trPr>
          <w:cantSplit/>
          <w:trHeight w:val="20"/>
        </w:trPr>
        <w:tc>
          <w:tcPr>
            <w:tcW w:w="369" w:type="pct"/>
            <w:vMerge/>
            <w:shd w:val="clear" w:color="auto" w:fill="auto"/>
          </w:tcPr>
          <w:p w14:paraId="769D3CDC" w14:textId="77777777" w:rsidR="007E4C35" w:rsidRPr="007E4C35" w:rsidRDefault="007E4C35" w:rsidP="00DD770C">
            <w:pPr>
              <w:jc w:val="center"/>
              <w:rPr>
                <w:sz w:val="20"/>
                <w:szCs w:val="20"/>
              </w:rPr>
            </w:pPr>
          </w:p>
        </w:tc>
        <w:tc>
          <w:tcPr>
            <w:tcW w:w="687" w:type="pct"/>
            <w:shd w:val="clear" w:color="auto" w:fill="auto"/>
          </w:tcPr>
          <w:p w14:paraId="0934CB19" w14:textId="77777777" w:rsidR="007E4C35" w:rsidRPr="007E4C35" w:rsidRDefault="007E4C35" w:rsidP="00DD770C">
            <w:pPr>
              <w:jc w:val="center"/>
              <w:rPr>
                <w:sz w:val="20"/>
                <w:szCs w:val="20"/>
              </w:rPr>
            </w:pPr>
            <w:r w:rsidRPr="007E4C35">
              <w:rPr>
                <w:sz w:val="20"/>
                <w:szCs w:val="20"/>
              </w:rPr>
              <w:t>SSE</w:t>
            </w:r>
          </w:p>
        </w:tc>
        <w:tc>
          <w:tcPr>
            <w:tcW w:w="736" w:type="pct"/>
            <w:shd w:val="clear" w:color="auto" w:fill="auto"/>
            <w:vAlign w:val="center"/>
          </w:tcPr>
          <w:p w14:paraId="4960330E" w14:textId="77777777" w:rsidR="007E4C35" w:rsidRPr="007E4C35" w:rsidRDefault="007E4C35" w:rsidP="00DD770C">
            <w:pPr>
              <w:jc w:val="center"/>
              <w:rPr>
                <w:sz w:val="20"/>
                <w:szCs w:val="20"/>
              </w:rPr>
            </w:pPr>
            <w:r w:rsidRPr="007E4C35">
              <w:rPr>
                <w:sz w:val="20"/>
                <w:szCs w:val="20"/>
              </w:rPr>
              <w:t>-.042</w:t>
            </w:r>
          </w:p>
        </w:tc>
        <w:tc>
          <w:tcPr>
            <w:tcW w:w="737" w:type="pct"/>
            <w:shd w:val="clear" w:color="auto" w:fill="auto"/>
            <w:vAlign w:val="center"/>
          </w:tcPr>
          <w:p w14:paraId="0A938A0A" w14:textId="77777777" w:rsidR="007E4C35" w:rsidRPr="007E4C35" w:rsidRDefault="007E4C35" w:rsidP="00DD770C">
            <w:pPr>
              <w:jc w:val="center"/>
              <w:rPr>
                <w:sz w:val="20"/>
                <w:szCs w:val="20"/>
              </w:rPr>
            </w:pPr>
            <w:r w:rsidRPr="007E4C35">
              <w:rPr>
                <w:sz w:val="20"/>
                <w:szCs w:val="20"/>
              </w:rPr>
              <w:t>.038</w:t>
            </w:r>
          </w:p>
        </w:tc>
        <w:tc>
          <w:tcPr>
            <w:tcW w:w="1276" w:type="pct"/>
            <w:shd w:val="clear" w:color="auto" w:fill="auto"/>
            <w:vAlign w:val="center"/>
          </w:tcPr>
          <w:p w14:paraId="59234EF7" w14:textId="77777777" w:rsidR="007E4C35" w:rsidRPr="007E4C35" w:rsidRDefault="007E4C35" w:rsidP="00DD770C">
            <w:pPr>
              <w:jc w:val="center"/>
              <w:rPr>
                <w:sz w:val="20"/>
                <w:szCs w:val="20"/>
              </w:rPr>
            </w:pPr>
            <w:r w:rsidRPr="007E4C35">
              <w:rPr>
                <w:sz w:val="20"/>
                <w:szCs w:val="20"/>
              </w:rPr>
              <w:t>-.095</w:t>
            </w:r>
          </w:p>
        </w:tc>
        <w:tc>
          <w:tcPr>
            <w:tcW w:w="598" w:type="pct"/>
            <w:shd w:val="clear" w:color="auto" w:fill="auto"/>
            <w:vAlign w:val="center"/>
          </w:tcPr>
          <w:p w14:paraId="3A992F73" w14:textId="77777777" w:rsidR="007E4C35" w:rsidRPr="007E4C35" w:rsidRDefault="007E4C35" w:rsidP="00DD770C">
            <w:pPr>
              <w:jc w:val="center"/>
              <w:rPr>
                <w:sz w:val="20"/>
                <w:szCs w:val="20"/>
              </w:rPr>
            </w:pPr>
            <w:r w:rsidRPr="007E4C35">
              <w:rPr>
                <w:sz w:val="20"/>
                <w:szCs w:val="20"/>
              </w:rPr>
              <w:t>-1.117</w:t>
            </w:r>
          </w:p>
        </w:tc>
        <w:tc>
          <w:tcPr>
            <w:tcW w:w="597" w:type="pct"/>
            <w:shd w:val="clear" w:color="auto" w:fill="auto"/>
            <w:vAlign w:val="center"/>
          </w:tcPr>
          <w:p w14:paraId="21BE20D3" w14:textId="77777777" w:rsidR="007E4C35" w:rsidRPr="007E4C35" w:rsidRDefault="007E4C35" w:rsidP="00DD770C">
            <w:pPr>
              <w:jc w:val="center"/>
              <w:rPr>
                <w:sz w:val="20"/>
                <w:szCs w:val="20"/>
              </w:rPr>
            </w:pPr>
            <w:r w:rsidRPr="007E4C35">
              <w:rPr>
                <w:sz w:val="20"/>
                <w:szCs w:val="20"/>
              </w:rPr>
              <w:t>.268</w:t>
            </w:r>
          </w:p>
        </w:tc>
      </w:tr>
      <w:tr w:rsidR="007E4C35" w:rsidRPr="007E4C35" w14:paraId="6214E874" w14:textId="77777777" w:rsidTr="007E4C35">
        <w:trPr>
          <w:cantSplit/>
          <w:trHeight w:val="20"/>
        </w:trPr>
        <w:tc>
          <w:tcPr>
            <w:tcW w:w="369" w:type="pct"/>
            <w:vMerge/>
            <w:tcBorders>
              <w:bottom w:val="single" w:sz="4" w:space="0" w:color="auto"/>
            </w:tcBorders>
            <w:shd w:val="clear" w:color="auto" w:fill="auto"/>
          </w:tcPr>
          <w:p w14:paraId="4F66124D" w14:textId="77777777" w:rsidR="007E4C35" w:rsidRPr="007E4C35" w:rsidRDefault="007E4C35" w:rsidP="00DD770C">
            <w:pPr>
              <w:jc w:val="center"/>
              <w:rPr>
                <w:sz w:val="20"/>
                <w:szCs w:val="20"/>
              </w:rPr>
            </w:pPr>
          </w:p>
        </w:tc>
        <w:tc>
          <w:tcPr>
            <w:tcW w:w="687" w:type="pct"/>
            <w:tcBorders>
              <w:bottom w:val="single" w:sz="4" w:space="0" w:color="auto"/>
            </w:tcBorders>
            <w:shd w:val="clear" w:color="auto" w:fill="auto"/>
          </w:tcPr>
          <w:p w14:paraId="19D8E19A" w14:textId="77777777" w:rsidR="007E4C35" w:rsidRPr="007E4C35" w:rsidRDefault="007E4C35" w:rsidP="00DD770C">
            <w:pPr>
              <w:jc w:val="center"/>
              <w:rPr>
                <w:sz w:val="20"/>
                <w:szCs w:val="20"/>
              </w:rPr>
            </w:pPr>
            <w:r w:rsidRPr="007E4C35">
              <w:rPr>
                <w:sz w:val="20"/>
                <w:szCs w:val="20"/>
              </w:rPr>
              <w:t>TP</w:t>
            </w:r>
          </w:p>
        </w:tc>
        <w:tc>
          <w:tcPr>
            <w:tcW w:w="736" w:type="pct"/>
            <w:tcBorders>
              <w:bottom w:val="single" w:sz="4" w:space="0" w:color="auto"/>
            </w:tcBorders>
            <w:shd w:val="clear" w:color="auto" w:fill="auto"/>
            <w:vAlign w:val="center"/>
          </w:tcPr>
          <w:p w14:paraId="30538B51" w14:textId="77777777" w:rsidR="007E4C35" w:rsidRPr="007E4C35" w:rsidRDefault="007E4C35" w:rsidP="00DD770C">
            <w:pPr>
              <w:jc w:val="center"/>
              <w:rPr>
                <w:sz w:val="20"/>
                <w:szCs w:val="20"/>
              </w:rPr>
            </w:pPr>
            <w:r w:rsidRPr="007E4C35">
              <w:rPr>
                <w:sz w:val="20"/>
                <w:szCs w:val="20"/>
              </w:rPr>
              <w:t>.372</w:t>
            </w:r>
          </w:p>
        </w:tc>
        <w:tc>
          <w:tcPr>
            <w:tcW w:w="737" w:type="pct"/>
            <w:tcBorders>
              <w:bottom w:val="single" w:sz="4" w:space="0" w:color="auto"/>
            </w:tcBorders>
            <w:shd w:val="clear" w:color="auto" w:fill="auto"/>
            <w:vAlign w:val="center"/>
          </w:tcPr>
          <w:p w14:paraId="10146903" w14:textId="77777777" w:rsidR="007E4C35" w:rsidRPr="007E4C35" w:rsidRDefault="007E4C35" w:rsidP="00DD770C">
            <w:pPr>
              <w:jc w:val="center"/>
              <w:rPr>
                <w:sz w:val="20"/>
                <w:szCs w:val="20"/>
              </w:rPr>
            </w:pPr>
            <w:r w:rsidRPr="007E4C35">
              <w:rPr>
                <w:sz w:val="20"/>
                <w:szCs w:val="20"/>
              </w:rPr>
              <w:t>.097</w:t>
            </w:r>
          </w:p>
        </w:tc>
        <w:tc>
          <w:tcPr>
            <w:tcW w:w="1276" w:type="pct"/>
            <w:tcBorders>
              <w:bottom w:val="single" w:sz="4" w:space="0" w:color="auto"/>
            </w:tcBorders>
            <w:shd w:val="clear" w:color="auto" w:fill="auto"/>
            <w:vAlign w:val="center"/>
          </w:tcPr>
          <w:p w14:paraId="7A0D4F9C" w14:textId="77777777" w:rsidR="007E4C35" w:rsidRPr="007E4C35" w:rsidRDefault="007E4C35" w:rsidP="00DD770C">
            <w:pPr>
              <w:jc w:val="center"/>
              <w:rPr>
                <w:sz w:val="20"/>
                <w:szCs w:val="20"/>
              </w:rPr>
            </w:pPr>
            <w:r w:rsidRPr="007E4C35">
              <w:rPr>
                <w:sz w:val="20"/>
                <w:szCs w:val="20"/>
              </w:rPr>
              <w:t>.330</w:t>
            </w:r>
          </w:p>
        </w:tc>
        <w:tc>
          <w:tcPr>
            <w:tcW w:w="598" w:type="pct"/>
            <w:tcBorders>
              <w:bottom w:val="single" w:sz="4" w:space="0" w:color="auto"/>
            </w:tcBorders>
            <w:shd w:val="clear" w:color="auto" w:fill="auto"/>
            <w:vAlign w:val="center"/>
          </w:tcPr>
          <w:p w14:paraId="6BB4045D" w14:textId="77777777" w:rsidR="007E4C35" w:rsidRPr="007E4C35" w:rsidRDefault="007E4C35" w:rsidP="00DD770C">
            <w:pPr>
              <w:jc w:val="center"/>
              <w:rPr>
                <w:sz w:val="20"/>
                <w:szCs w:val="20"/>
              </w:rPr>
            </w:pPr>
            <w:r w:rsidRPr="007E4C35">
              <w:rPr>
                <w:sz w:val="20"/>
                <w:szCs w:val="20"/>
              </w:rPr>
              <w:t>3.821</w:t>
            </w:r>
          </w:p>
        </w:tc>
        <w:tc>
          <w:tcPr>
            <w:tcW w:w="597" w:type="pct"/>
            <w:tcBorders>
              <w:bottom w:val="single" w:sz="4" w:space="0" w:color="auto"/>
            </w:tcBorders>
            <w:shd w:val="clear" w:color="auto" w:fill="auto"/>
            <w:vAlign w:val="center"/>
          </w:tcPr>
          <w:p w14:paraId="741844D0" w14:textId="77777777" w:rsidR="007E4C35" w:rsidRPr="007E4C35" w:rsidRDefault="007E4C35" w:rsidP="00DD770C">
            <w:pPr>
              <w:jc w:val="center"/>
              <w:rPr>
                <w:sz w:val="20"/>
                <w:szCs w:val="20"/>
              </w:rPr>
            </w:pPr>
            <w:r w:rsidRPr="007E4C35">
              <w:rPr>
                <w:sz w:val="20"/>
                <w:szCs w:val="20"/>
              </w:rPr>
              <w:t>.000</w:t>
            </w:r>
          </w:p>
        </w:tc>
      </w:tr>
      <w:tr w:rsidR="007E4C35" w:rsidRPr="007E4C35" w14:paraId="0092CCF5" w14:textId="77777777" w:rsidTr="007E4C35">
        <w:trPr>
          <w:cantSplit/>
        </w:trPr>
        <w:tc>
          <w:tcPr>
            <w:tcW w:w="5000" w:type="pct"/>
            <w:gridSpan w:val="7"/>
            <w:tcBorders>
              <w:top w:val="single" w:sz="4" w:space="0" w:color="auto"/>
            </w:tcBorders>
            <w:shd w:val="clear" w:color="auto" w:fill="auto"/>
          </w:tcPr>
          <w:p w14:paraId="5726A4F2" w14:textId="77777777" w:rsidR="007E4C35" w:rsidRPr="007E4C35" w:rsidRDefault="007E4C35" w:rsidP="00DD770C">
            <w:pPr>
              <w:spacing w:line="480" w:lineRule="auto"/>
              <w:rPr>
                <w:sz w:val="20"/>
                <w:szCs w:val="20"/>
              </w:rPr>
            </w:pPr>
            <w:r w:rsidRPr="007E4C35">
              <w:rPr>
                <w:sz w:val="20"/>
                <w:szCs w:val="20"/>
              </w:rPr>
              <w:t>a. Dependent Variable: PLKBSE</w:t>
            </w:r>
          </w:p>
        </w:tc>
      </w:tr>
    </w:tbl>
    <w:p w14:paraId="1CE16488" w14:textId="0C2D5B7F" w:rsidR="007E4C35" w:rsidRDefault="007E4C35" w:rsidP="00C36AB6">
      <w:pPr>
        <w:pStyle w:val="NormalWeb"/>
        <w:spacing w:before="0" w:beforeAutospacing="0" w:after="120" w:afterAutospacing="0" w:line="300" w:lineRule="auto"/>
        <w:ind w:firstLine="720"/>
        <w:jc w:val="both"/>
      </w:pPr>
      <w:r w:rsidRPr="007E4C35">
        <w:t xml:space="preserve">Model summary </w:t>
      </w:r>
      <w:r w:rsidR="00B63CB3">
        <w:t xml:space="preserve">pada </w:t>
      </w:r>
      <w:r w:rsidR="00B63CB3" w:rsidRPr="00C36AB6">
        <w:rPr>
          <w:color w:val="0033CC"/>
        </w:rPr>
        <w:t>table 1</w:t>
      </w:r>
      <w:r w:rsidR="00C36AB6" w:rsidRPr="00C36AB6">
        <w:rPr>
          <w:color w:val="0033CC"/>
        </w:rPr>
        <w:t>1</w:t>
      </w:r>
      <w:r w:rsidR="00B63CB3">
        <w:t xml:space="preserve">. </w:t>
      </w:r>
      <w:proofErr w:type="spellStart"/>
      <w:r w:rsidRPr="007E4C35">
        <w:t>menunjukkan</w:t>
      </w:r>
      <w:proofErr w:type="spellEnd"/>
      <w:r w:rsidRPr="007E4C35">
        <w:t xml:space="preserve"> </w:t>
      </w:r>
      <w:proofErr w:type="spellStart"/>
      <w:r w:rsidRPr="007E4C35">
        <w:t>nilai</w:t>
      </w:r>
      <w:proofErr w:type="spellEnd"/>
      <w:r w:rsidRPr="007E4C35">
        <w:t xml:space="preserve"> Adjusted R Square </w:t>
      </w:r>
      <w:proofErr w:type="spellStart"/>
      <w:r w:rsidRPr="007E4C35">
        <w:t>atau</w:t>
      </w:r>
      <w:proofErr w:type="spellEnd"/>
      <w:r w:rsidRPr="007E4C35">
        <w:t xml:space="preserve"> </w:t>
      </w:r>
      <w:proofErr w:type="spellStart"/>
      <w:r w:rsidRPr="007E4C35">
        <w:t>koefisien</w:t>
      </w:r>
      <w:proofErr w:type="spellEnd"/>
      <w:r w:rsidRPr="007E4C35">
        <w:t xml:space="preserve"> </w:t>
      </w:r>
      <w:proofErr w:type="spellStart"/>
      <w:r w:rsidRPr="007E4C35">
        <w:t>determinasi</w:t>
      </w:r>
      <w:proofErr w:type="spellEnd"/>
      <w:r w:rsidRPr="007E4C35">
        <w:t xml:space="preserve"> </w:t>
      </w:r>
      <w:proofErr w:type="spellStart"/>
      <w:r w:rsidRPr="007E4C35">
        <w:t>sebesar</w:t>
      </w:r>
      <w:proofErr w:type="spellEnd"/>
      <w:r w:rsidRPr="007E4C35">
        <w:t xml:space="preserve"> 0.462 yang </w:t>
      </w:r>
      <w:proofErr w:type="spellStart"/>
      <w:r w:rsidRPr="007E4C35">
        <w:t>artinya</w:t>
      </w:r>
      <w:proofErr w:type="spellEnd"/>
      <w:r w:rsidRPr="007E4C35">
        <w:t xml:space="preserve"> </w:t>
      </w:r>
      <w:proofErr w:type="spellStart"/>
      <w:r w:rsidRPr="007E4C35">
        <w:t>pengaruh</w:t>
      </w:r>
      <w:proofErr w:type="spellEnd"/>
      <w:r w:rsidRPr="007E4C35">
        <w:t xml:space="preserve"> </w:t>
      </w:r>
      <w:proofErr w:type="spellStart"/>
      <w:r w:rsidRPr="007E4C35">
        <w:t>variabel</w:t>
      </w:r>
      <w:proofErr w:type="spellEnd"/>
      <w:r w:rsidRPr="007E4C35">
        <w:t xml:space="preserve"> </w:t>
      </w:r>
      <w:proofErr w:type="spellStart"/>
      <w:r w:rsidRPr="007E4C35">
        <w:t>penyusunan</w:t>
      </w:r>
      <w:proofErr w:type="spellEnd"/>
      <w:r w:rsidRPr="007E4C35">
        <w:t xml:space="preserve"> </w:t>
      </w:r>
      <w:proofErr w:type="spellStart"/>
      <w:r w:rsidRPr="007E4C35">
        <w:t>laporan</w:t>
      </w:r>
      <w:proofErr w:type="spellEnd"/>
      <w:r w:rsidRPr="007E4C35">
        <w:t xml:space="preserve"> </w:t>
      </w:r>
      <w:proofErr w:type="spellStart"/>
      <w:r w:rsidRPr="007E4C35">
        <w:t>keuangan</w:t>
      </w:r>
      <w:proofErr w:type="spellEnd"/>
      <w:r w:rsidRPr="007E4C35">
        <w:t xml:space="preserve"> </w:t>
      </w:r>
      <w:proofErr w:type="spellStart"/>
      <w:r w:rsidRPr="007E4C35">
        <w:t>berdasarkan</w:t>
      </w:r>
      <w:proofErr w:type="spellEnd"/>
      <w:r w:rsidRPr="007E4C35">
        <w:t xml:space="preserve"> SAK EMKM (PLKBSE) </w:t>
      </w:r>
      <w:proofErr w:type="spellStart"/>
      <w:r w:rsidRPr="007E4C35">
        <w:t>terhadap</w:t>
      </w:r>
      <w:proofErr w:type="spellEnd"/>
      <w:r w:rsidRPr="007E4C35">
        <w:t xml:space="preserve"> </w:t>
      </w:r>
      <w:proofErr w:type="spellStart"/>
      <w:r w:rsidRPr="007E4C35">
        <w:t>variabel</w:t>
      </w:r>
      <w:proofErr w:type="spellEnd"/>
      <w:r w:rsidRPr="007E4C35">
        <w:t xml:space="preserve"> </w:t>
      </w:r>
      <w:proofErr w:type="spellStart"/>
      <w:r w:rsidRPr="007E4C35">
        <w:t>pemahaman</w:t>
      </w:r>
      <w:proofErr w:type="spellEnd"/>
      <w:r w:rsidRPr="007E4C35">
        <w:t xml:space="preserve"> </w:t>
      </w:r>
      <w:proofErr w:type="spellStart"/>
      <w:r w:rsidRPr="007E4C35">
        <w:t>akuntansi</w:t>
      </w:r>
      <w:proofErr w:type="spellEnd"/>
      <w:r w:rsidRPr="007E4C35">
        <w:t xml:space="preserve"> (PA), </w:t>
      </w:r>
      <w:proofErr w:type="spellStart"/>
      <w:r w:rsidRPr="007E4C35">
        <w:t>sosialisasi</w:t>
      </w:r>
      <w:proofErr w:type="spellEnd"/>
      <w:r w:rsidRPr="007E4C35">
        <w:t xml:space="preserve"> SAK EMKM (SSE), dan </w:t>
      </w:r>
      <w:proofErr w:type="spellStart"/>
      <w:r w:rsidRPr="007E4C35">
        <w:t>tingkat</w:t>
      </w:r>
      <w:proofErr w:type="spellEnd"/>
      <w:r w:rsidRPr="007E4C35">
        <w:t xml:space="preserve"> </w:t>
      </w:r>
      <w:proofErr w:type="spellStart"/>
      <w:r w:rsidRPr="007E4C35">
        <w:t>pendidikan</w:t>
      </w:r>
      <w:proofErr w:type="spellEnd"/>
      <w:r w:rsidRPr="007E4C35">
        <w:t xml:space="preserve"> (TP) </w:t>
      </w:r>
      <w:proofErr w:type="spellStart"/>
      <w:r w:rsidRPr="007E4C35">
        <w:t>sebesar</w:t>
      </w:r>
      <w:proofErr w:type="spellEnd"/>
      <w:r w:rsidRPr="007E4C35">
        <w:t xml:space="preserve"> 46.2% </w:t>
      </w:r>
      <w:proofErr w:type="spellStart"/>
      <w:r w:rsidRPr="007E4C35">
        <w:t>sedangkan</w:t>
      </w:r>
      <w:proofErr w:type="spellEnd"/>
      <w:r w:rsidRPr="007E4C35">
        <w:t xml:space="preserve"> </w:t>
      </w:r>
      <w:proofErr w:type="spellStart"/>
      <w:r w:rsidR="00B63CB3" w:rsidRPr="007E4C35">
        <w:t>sisanya</w:t>
      </w:r>
      <w:proofErr w:type="spellEnd"/>
      <w:r w:rsidR="00B63CB3" w:rsidRPr="007E4C35">
        <w:t xml:space="preserve"> 53.8</w:t>
      </w:r>
      <w:r w:rsidRPr="007E4C35">
        <w:t xml:space="preserve">% </w:t>
      </w:r>
      <w:proofErr w:type="spellStart"/>
      <w:r w:rsidRPr="007E4C35">
        <w:t>dijelaskan</w:t>
      </w:r>
      <w:proofErr w:type="spellEnd"/>
      <w:r w:rsidRPr="007E4C35">
        <w:t xml:space="preserve"> </w:t>
      </w:r>
      <w:proofErr w:type="spellStart"/>
      <w:r w:rsidRPr="007E4C35">
        <w:t>variabel</w:t>
      </w:r>
      <w:proofErr w:type="spellEnd"/>
      <w:r w:rsidRPr="007E4C35">
        <w:t xml:space="preserve"> lain di </w:t>
      </w:r>
      <w:proofErr w:type="spellStart"/>
      <w:r w:rsidRPr="007E4C35">
        <w:t>luar</w:t>
      </w:r>
      <w:proofErr w:type="spellEnd"/>
      <w:r w:rsidRPr="007E4C35">
        <w:t xml:space="preserve"> </w:t>
      </w:r>
      <w:proofErr w:type="spellStart"/>
      <w:r w:rsidRPr="007E4C35">
        <w:t>penelitian</w:t>
      </w:r>
      <w:proofErr w:type="spellEnd"/>
      <w:r w:rsidRPr="007E4C35">
        <w:t xml:space="preserve"> </w:t>
      </w:r>
      <w:proofErr w:type="spellStart"/>
      <w:r w:rsidRPr="007E4C35">
        <w:t>ini</w:t>
      </w:r>
      <w:proofErr w:type="spellEnd"/>
      <w:r w:rsidRPr="007E4C35">
        <w:t>.</w:t>
      </w:r>
    </w:p>
    <w:p w14:paraId="52B84B77" w14:textId="1C49F9EF" w:rsidR="00B63CB3" w:rsidRPr="00F863EA" w:rsidRDefault="00B63CB3" w:rsidP="00B63CB3">
      <w:pPr>
        <w:pStyle w:val="Caption"/>
        <w:keepNext/>
        <w:jc w:val="center"/>
        <w:rPr>
          <w:b w:val="0"/>
          <w:bCs w:val="0"/>
          <w:i/>
          <w:iCs/>
          <w:sz w:val="24"/>
          <w:szCs w:val="24"/>
        </w:rPr>
      </w:pPr>
      <w:bookmarkStart w:id="15" w:name="_Toc191508919"/>
      <w:proofErr w:type="gramStart"/>
      <w:r w:rsidRPr="00C36AB6">
        <w:rPr>
          <w:color w:val="0033CC"/>
          <w:sz w:val="24"/>
          <w:szCs w:val="24"/>
        </w:rPr>
        <w:t>Tabel</w:t>
      </w:r>
      <w:proofErr w:type="gramEnd"/>
      <w:r w:rsidR="006B603F" w:rsidRPr="00C36AB6">
        <w:rPr>
          <w:color w:val="0033CC"/>
          <w:sz w:val="24"/>
          <w:szCs w:val="24"/>
        </w:rPr>
        <w:t xml:space="preserve"> </w:t>
      </w:r>
      <w:r w:rsidRPr="00C36AB6">
        <w:rPr>
          <w:color w:val="0033CC"/>
          <w:sz w:val="24"/>
          <w:szCs w:val="24"/>
        </w:rPr>
        <w:t>1</w:t>
      </w:r>
      <w:r w:rsidR="00C36AB6" w:rsidRPr="00C36AB6">
        <w:rPr>
          <w:color w:val="0033CC"/>
          <w:sz w:val="24"/>
          <w:szCs w:val="24"/>
        </w:rPr>
        <w:t>1</w:t>
      </w:r>
      <w:r w:rsidRPr="00C36AB6">
        <w:rPr>
          <w:color w:val="0033CC"/>
          <w:sz w:val="24"/>
          <w:szCs w:val="24"/>
        </w:rPr>
        <w:t xml:space="preserve">. </w:t>
      </w:r>
      <w:r w:rsidRPr="00B63CB3">
        <w:rPr>
          <w:b w:val="0"/>
          <w:bCs w:val="0"/>
          <w:i/>
          <w:iCs/>
          <w:sz w:val="24"/>
          <w:szCs w:val="24"/>
        </w:rPr>
        <w:t>Koefisien</w:t>
      </w:r>
      <w:r w:rsidRPr="00B63CB3">
        <w:rPr>
          <w:b w:val="0"/>
          <w:bCs w:val="0"/>
          <w:sz w:val="24"/>
          <w:szCs w:val="24"/>
        </w:rPr>
        <w:t xml:space="preserve"> Determinasi</w:t>
      </w:r>
      <w:bookmarkEnd w:id="15"/>
    </w:p>
    <w:tbl>
      <w:tblPr>
        <w:tblpPr w:leftFromText="180" w:rightFromText="180" w:vertAnchor="text" w:horzAnchor="page" w:tblpX="1690" w:tblpY="182"/>
        <w:tblW w:w="5000" w:type="pct"/>
        <w:tblCellMar>
          <w:left w:w="0" w:type="dxa"/>
          <w:right w:w="0" w:type="dxa"/>
        </w:tblCellMar>
        <w:tblLook w:val="0000" w:firstRow="0" w:lastRow="0" w:firstColumn="0" w:lastColumn="0" w:noHBand="0" w:noVBand="0"/>
      </w:tblPr>
      <w:tblGrid>
        <w:gridCol w:w="1846"/>
        <w:gridCol w:w="1479"/>
        <w:gridCol w:w="1477"/>
        <w:gridCol w:w="1662"/>
        <w:gridCol w:w="2035"/>
      </w:tblGrid>
      <w:tr w:rsidR="00B63CB3" w:rsidRPr="00B63CB3" w14:paraId="7D885472" w14:textId="77777777" w:rsidTr="00B63CB3">
        <w:trPr>
          <w:cantSplit/>
        </w:trPr>
        <w:tc>
          <w:tcPr>
            <w:tcW w:w="5000" w:type="pct"/>
            <w:gridSpan w:val="5"/>
            <w:tcBorders>
              <w:top w:val="single" w:sz="8" w:space="0" w:color="auto"/>
            </w:tcBorders>
            <w:shd w:val="clear" w:color="auto" w:fill="FFFFFF"/>
            <w:vAlign w:val="center"/>
          </w:tcPr>
          <w:p w14:paraId="033403F4" w14:textId="77777777" w:rsidR="00B63CB3" w:rsidRPr="00B63CB3" w:rsidRDefault="00B63CB3" w:rsidP="00B63CB3">
            <w:pPr>
              <w:autoSpaceDE w:val="0"/>
              <w:autoSpaceDN w:val="0"/>
              <w:adjustRightInd w:val="0"/>
              <w:ind w:left="58" w:right="58"/>
              <w:jc w:val="center"/>
              <w:rPr>
                <w:color w:val="000000"/>
                <w:sz w:val="20"/>
                <w:szCs w:val="20"/>
              </w:rPr>
            </w:pPr>
            <w:r w:rsidRPr="00B63CB3">
              <w:rPr>
                <w:b/>
                <w:bCs/>
                <w:color w:val="000000"/>
                <w:sz w:val="20"/>
                <w:szCs w:val="20"/>
              </w:rPr>
              <w:t>Model Summary</w:t>
            </w:r>
          </w:p>
        </w:tc>
      </w:tr>
      <w:tr w:rsidR="00B63CB3" w:rsidRPr="00B63CB3" w14:paraId="22BA16EA" w14:textId="77777777" w:rsidTr="00B63CB3">
        <w:trPr>
          <w:cantSplit/>
        </w:trPr>
        <w:tc>
          <w:tcPr>
            <w:tcW w:w="1086" w:type="pct"/>
            <w:tcBorders>
              <w:bottom w:val="single" w:sz="8" w:space="0" w:color="auto"/>
            </w:tcBorders>
            <w:shd w:val="clear" w:color="auto" w:fill="FFFFFF"/>
            <w:vAlign w:val="center"/>
          </w:tcPr>
          <w:p w14:paraId="721C8B14" w14:textId="77777777" w:rsidR="00B63CB3" w:rsidRPr="00B63CB3" w:rsidRDefault="00B63CB3" w:rsidP="00B63CB3">
            <w:pPr>
              <w:autoSpaceDE w:val="0"/>
              <w:autoSpaceDN w:val="0"/>
              <w:adjustRightInd w:val="0"/>
              <w:ind w:left="58" w:right="58"/>
              <w:jc w:val="center"/>
              <w:rPr>
                <w:color w:val="000000"/>
                <w:sz w:val="20"/>
                <w:szCs w:val="20"/>
              </w:rPr>
            </w:pPr>
            <w:r w:rsidRPr="00B63CB3">
              <w:rPr>
                <w:color w:val="000000"/>
                <w:sz w:val="20"/>
                <w:szCs w:val="20"/>
              </w:rPr>
              <w:t>Model</w:t>
            </w:r>
          </w:p>
        </w:tc>
        <w:tc>
          <w:tcPr>
            <w:tcW w:w="870" w:type="pct"/>
            <w:tcBorders>
              <w:bottom w:val="single" w:sz="8" w:space="0" w:color="auto"/>
            </w:tcBorders>
            <w:shd w:val="clear" w:color="auto" w:fill="FFFFFF"/>
            <w:vAlign w:val="center"/>
          </w:tcPr>
          <w:p w14:paraId="4C108429" w14:textId="77777777" w:rsidR="00B63CB3" w:rsidRPr="00B63CB3" w:rsidRDefault="00B63CB3" w:rsidP="00B63CB3">
            <w:pPr>
              <w:autoSpaceDE w:val="0"/>
              <w:autoSpaceDN w:val="0"/>
              <w:adjustRightInd w:val="0"/>
              <w:ind w:left="58" w:right="58"/>
              <w:jc w:val="center"/>
              <w:rPr>
                <w:color w:val="000000"/>
                <w:sz w:val="20"/>
                <w:szCs w:val="20"/>
              </w:rPr>
            </w:pPr>
            <w:r w:rsidRPr="00B63CB3">
              <w:rPr>
                <w:color w:val="000000"/>
                <w:sz w:val="20"/>
                <w:szCs w:val="20"/>
              </w:rPr>
              <w:t>R</w:t>
            </w:r>
          </w:p>
        </w:tc>
        <w:tc>
          <w:tcPr>
            <w:tcW w:w="869" w:type="pct"/>
            <w:tcBorders>
              <w:bottom w:val="single" w:sz="8" w:space="0" w:color="auto"/>
            </w:tcBorders>
            <w:shd w:val="clear" w:color="auto" w:fill="FFFFFF"/>
            <w:vAlign w:val="center"/>
          </w:tcPr>
          <w:p w14:paraId="30AB0983" w14:textId="77777777" w:rsidR="00B63CB3" w:rsidRPr="00B63CB3" w:rsidRDefault="00B63CB3" w:rsidP="00B63CB3">
            <w:pPr>
              <w:autoSpaceDE w:val="0"/>
              <w:autoSpaceDN w:val="0"/>
              <w:adjustRightInd w:val="0"/>
              <w:ind w:left="58" w:right="58"/>
              <w:jc w:val="center"/>
              <w:rPr>
                <w:color w:val="000000"/>
                <w:sz w:val="20"/>
                <w:szCs w:val="20"/>
              </w:rPr>
            </w:pPr>
            <w:r w:rsidRPr="00B63CB3">
              <w:rPr>
                <w:color w:val="000000"/>
                <w:sz w:val="20"/>
                <w:szCs w:val="20"/>
              </w:rPr>
              <w:t>R Square</w:t>
            </w:r>
          </w:p>
        </w:tc>
        <w:tc>
          <w:tcPr>
            <w:tcW w:w="978" w:type="pct"/>
            <w:tcBorders>
              <w:bottom w:val="single" w:sz="8" w:space="0" w:color="auto"/>
            </w:tcBorders>
            <w:shd w:val="clear" w:color="auto" w:fill="FFFFFF"/>
            <w:vAlign w:val="center"/>
          </w:tcPr>
          <w:p w14:paraId="2C98C0A8" w14:textId="77777777" w:rsidR="00B63CB3" w:rsidRPr="00B63CB3" w:rsidRDefault="00B63CB3" w:rsidP="00B63CB3">
            <w:pPr>
              <w:autoSpaceDE w:val="0"/>
              <w:autoSpaceDN w:val="0"/>
              <w:adjustRightInd w:val="0"/>
              <w:ind w:left="58" w:right="58"/>
              <w:jc w:val="center"/>
              <w:rPr>
                <w:color w:val="000000"/>
                <w:sz w:val="20"/>
                <w:szCs w:val="20"/>
              </w:rPr>
            </w:pPr>
            <w:r w:rsidRPr="00B63CB3">
              <w:rPr>
                <w:color w:val="000000"/>
                <w:sz w:val="20"/>
                <w:szCs w:val="20"/>
              </w:rPr>
              <w:t>Adjusted R Square</w:t>
            </w:r>
          </w:p>
        </w:tc>
        <w:tc>
          <w:tcPr>
            <w:tcW w:w="1197" w:type="pct"/>
            <w:tcBorders>
              <w:bottom w:val="single" w:sz="8" w:space="0" w:color="auto"/>
            </w:tcBorders>
            <w:shd w:val="clear" w:color="auto" w:fill="FFFFFF"/>
            <w:vAlign w:val="center"/>
          </w:tcPr>
          <w:p w14:paraId="7B23AD3E" w14:textId="77777777" w:rsidR="00B63CB3" w:rsidRPr="00B63CB3" w:rsidRDefault="00B63CB3" w:rsidP="00B63CB3">
            <w:pPr>
              <w:autoSpaceDE w:val="0"/>
              <w:autoSpaceDN w:val="0"/>
              <w:adjustRightInd w:val="0"/>
              <w:ind w:left="58" w:right="58"/>
              <w:jc w:val="center"/>
              <w:rPr>
                <w:color w:val="000000"/>
                <w:sz w:val="20"/>
                <w:szCs w:val="20"/>
              </w:rPr>
            </w:pPr>
            <w:r w:rsidRPr="00B63CB3">
              <w:rPr>
                <w:color w:val="000000"/>
                <w:sz w:val="20"/>
                <w:szCs w:val="20"/>
              </w:rPr>
              <w:t>Std. Error of the Estimate</w:t>
            </w:r>
          </w:p>
        </w:tc>
      </w:tr>
      <w:tr w:rsidR="00B63CB3" w:rsidRPr="00B63CB3" w14:paraId="5DCD4AFF" w14:textId="77777777" w:rsidTr="00B63CB3">
        <w:trPr>
          <w:cantSplit/>
        </w:trPr>
        <w:tc>
          <w:tcPr>
            <w:tcW w:w="1086" w:type="pct"/>
            <w:tcBorders>
              <w:top w:val="single" w:sz="8" w:space="0" w:color="auto"/>
              <w:bottom w:val="single" w:sz="8" w:space="0" w:color="auto"/>
            </w:tcBorders>
            <w:shd w:val="clear" w:color="auto" w:fill="FFFFFF"/>
          </w:tcPr>
          <w:p w14:paraId="580DDE5B" w14:textId="77777777" w:rsidR="00B63CB3" w:rsidRPr="00B63CB3" w:rsidRDefault="00B63CB3" w:rsidP="00B63CB3">
            <w:pPr>
              <w:autoSpaceDE w:val="0"/>
              <w:autoSpaceDN w:val="0"/>
              <w:adjustRightInd w:val="0"/>
              <w:ind w:left="58" w:right="58"/>
              <w:rPr>
                <w:color w:val="000000"/>
                <w:sz w:val="20"/>
                <w:szCs w:val="20"/>
              </w:rPr>
            </w:pPr>
            <w:r w:rsidRPr="00B63CB3">
              <w:rPr>
                <w:color w:val="000000"/>
                <w:sz w:val="20"/>
                <w:szCs w:val="20"/>
              </w:rPr>
              <w:t>1</w:t>
            </w:r>
          </w:p>
        </w:tc>
        <w:tc>
          <w:tcPr>
            <w:tcW w:w="870" w:type="pct"/>
            <w:tcBorders>
              <w:top w:val="single" w:sz="8" w:space="0" w:color="auto"/>
              <w:bottom w:val="single" w:sz="8" w:space="0" w:color="auto"/>
            </w:tcBorders>
            <w:shd w:val="clear" w:color="auto" w:fill="FFFFFF"/>
            <w:vAlign w:val="center"/>
          </w:tcPr>
          <w:p w14:paraId="2718309D" w14:textId="77777777" w:rsidR="00B63CB3" w:rsidRPr="00B63CB3" w:rsidRDefault="00B63CB3" w:rsidP="00B63CB3">
            <w:pPr>
              <w:autoSpaceDE w:val="0"/>
              <w:autoSpaceDN w:val="0"/>
              <w:adjustRightInd w:val="0"/>
              <w:ind w:left="58" w:right="58"/>
              <w:jc w:val="right"/>
              <w:rPr>
                <w:color w:val="000000"/>
                <w:sz w:val="20"/>
                <w:szCs w:val="20"/>
              </w:rPr>
            </w:pPr>
            <w:r w:rsidRPr="00B63CB3">
              <w:rPr>
                <w:color w:val="000000"/>
                <w:sz w:val="20"/>
                <w:szCs w:val="20"/>
              </w:rPr>
              <w:t>.694</w:t>
            </w:r>
            <w:r w:rsidRPr="00B63CB3">
              <w:rPr>
                <w:color w:val="000000"/>
                <w:sz w:val="20"/>
                <w:szCs w:val="20"/>
                <w:vertAlign w:val="superscript"/>
              </w:rPr>
              <w:t>a</w:t>
            </w:r>
          </w:p>
        </w:tc>
        <w:tc>
          <w:tcPr>
            <w:tcW w:w="869" w:type="pct"/>
            <w:tcBorders>
              <w:top w:val="single" w:sz="8" w:space="0" w:color="auto"/>
              <w:bottom w:val="single" w:sz="8" w:space="0" w:color="auto"/>
            </w:tcBorders>
            <w:shd w:val="clear" w:color="auto" w:fill="FFFFFF"/>
            <w:vAlign w:val="center"/>
          </w:tcPr>
          <w:p w14:paraId="660DAB8F" w14:textId="77777777" w:rsidR="00B63CB3" w:rsidRPr="00B63CB3" w:rsidRDefault="00B63CB3" w:rsidP="00B63CB3">
            <w:pPr>
              <w:autoSpaceDE w:val="0"/>
              <w:autoSpaceDN w:val="0"/>
              <w:adjustRightInd w:val="0"/>
              <w:ind w:left="58" w:right="58"/>
              <w:jc w:val="right"/>
              <w:rPr>
                <w:color w:val="000000"/>
                <w:sz w:val="20"/>
                <w:szCs w:val="20"/>
              </w:rPr>
            </w:pPr>
            <w:r w:rsidRPr="00B63CB3">
              <w:rPr>
                <w:color w:val="000000"/>
                <w:sz w:val="20"/>
                <w:szCs w:val="20"/>
              </w:rPr>
              <w:t>.482</w:t>
            </w:r>
          </w:p>
        </w:tc>
        <w:tc>
          <w:tcPr>
            <w:tcW w:w="978" w:type="pct"/>
            <w:tcBorders>
              <w:top w:val="single" w:sz="8" w:space="0" w:color="auto"/>
              <w:bottom w:val="single" w:sz="8" w:space="0" w:color="auto"/>
            </w:tcBorders>
            <w:shd w:val="clear" w:color="auto" w:fill="FFFFFF"/>
            <w:vAlign w:val="center"/>
          </w:tcPr>
          <w:p w14:paraId="357B7374" w14:textId="77777777" w:rsidR="00B63CB3" w:rsidRPr="00B63CB3" w:rsidRDefault="00B63CB3" w:rsidP="00B63CB3">
            <w:pPr>
              <w:autoSpaceDE w:val="0"/>
              <w:autoSpaceDN w:val="0"/>
              <w:adjustRightInd w:val="0"/>
              <w:ind w:left="58" w:right="58"/>
              <w:jc w:val="right"/>
              <w:rPr>
                <w:color w:val="000000"/>
                <w:sz w:val="20"/>
                <w:szCs w:val="20"/>
              </w:rPr>
            </w:pPr>
            <w:r w:rsidRPr="00B63CB3">
              <w:rPr>
                <w:color w:val="000000"/>
                <w:sz w:val="20"/>
                <w:szCs w:val="20"/>
              </w:rPr>
              <w:t>.462</w:t>
            </w:r>
          </w:p>
        </w:tc>
        <w:tc>
          <w:tcPr>
            <w:tcW w:w="1197" w:type="pct"/>
            <w:tcBorders>
              <w:top w:val="single" w:sz="8" w:space="0" w:color="auto"/>
              <w:bottom w:val="single" w:sz="8" w:space="0" w:color="auto"/>
            </w:tcBorders>
            <w:shd w:val="clear" w:color="auto" w:fill="FFFFFF"/>
            <w:vAlign w:val="center"/>
          </w:tcPr>
          <w:p w14:paraId="5C08EF32" w14:textId="77777777" w:rsidR="00B63CB3" w:rsidRPr="00B63CB3" w:rsidRDefault="00B63CB3" w:rsidP="00B63CB3">
            <w:pPr>
              <w:autoSpaceDE w:val="0"/>
              <w:autoSpaceDN w:val="0"/>
              <w:adjustRightInd w:val="0"/>
              <w:ind w:left="58" w:right="58"/>
              <w:jc w:val="right"/>
              <w:rPr>
                <w:color w:val="000000"/>
                <w:sz w:val="20"/>
                <w:szCs w:val="20"/>
              </w:rPr>
            </w:pPr>
            <w:r w:rsidRPr="00B63CB3">
              <w:rPr>
                <w:color w:val="000000"/>
                <w:sz w:val="20"/>
                <w:szCs w:val="20"/>
              </w:rPr>
              <w:t>1.68049</w:t>
            </w:r>
          </w:p>
        </w:tc>
      </w:tr>
      <w:tr w:rsidR="00B63CB3" w:rsidRPr="00B63CB3" w14:paraId="7EDCACF8" w14:textId="77777777" w:rsidTr="00B63CB3">
        <w:trPr>
          <w:cantSplit/>
        </w:trPr>
        <w:tc>
          <w:tcPr>
            <w:tcW w:w="5000" w:type="pct"/>
            <w:gridSpan w:val="5"/>
            <w:tcBorders>
              <w:top w:val="single" w:sz="8" w:space="0" w:color="auto"/>
              <w:bottom w:val="single" w:sz="4" w:space="0" w:color="auto"/>
            </w:tcBorders>
            <w:shd w:val="clear" w:color="auto" w:fill="FFFFFF"/>
          </w:tcPr>
          <w:p w14:paraId="27C2FFD1" w14:textId="77777777" w:rsidR="00B63CB3" w:rsidRPr="00B63CB3" w:rsidRDefault="00B63CB3" w:rsidP="00B63CB3">
            <w:pPr>
              <w:autoSpaceDE w:val="0"/>
              <w:autoSpaceDN w:val="0"/>
              <w:adjustRightInd w:val="0"/>
              <w:ind w:left="58" w:right="58"/>
              <w:rPr>
                <w:color w:val="000000"/>
                <w:sz w:val="20"/>
                <w:szCs w:val="20"/>
              </w:rPr>
            </w:pPr>
            <w:r w:rsidRPr="00B63CB3">
              <w:rPr>
                <w:color w:val="000000"/>
                <w:sz w:val="20"/>
                <w:szCs w:val="20"/>
              </w:rPr>
              <w:t>a. Predictors: (Constant), TP, SSE, PA</w:t>
            </w:r>
          </w:p>
        </w:tc>
      </w:tr>
    </w:tbl>
    <w:p w14:paraId="64819B27" w14:textId="19547B25" w:rsidR="00B63CB3" w:rsidRDefault="00B63CB3" w:rsidP="00C36AB6">
      <w:pPr>
        <w:pStyle w:val="NormalWeb"/>
        <w:spacing w:before="120" w:beforeAutospacing="0" w:after="0" w:afterAutospacing="0" w:line="300" w:lineRule="auto"/>
        <w:ind w:firstLine="720"/>
        <w:jc w:val="both"/>
      </w:pPr>
      <w:r w:rsidRPr="00C36AB6">
        <w:rPr>
          <w:color w:val="0033CC"/>
        </w:rPr>
        <w:t>Tabel 1</w:t>
      </w:r>
      <w:r w:rsidR="00C36AB6" w:rsidRPr="00C36AB6">
        <w:rPr>
          <w:color w:val="0033CC"/>
        </w:rPr>
        <w:t>2</w:t>
      </w:r>
      <w:r w:rsidRPr="00C36AB6">
        <w:rPr>
          <w:color w:val="0033CC"/>
        </w:rPr>
        <w:t xml:space="preserve"> </w:t>
      </w:r>
      <w:proofErr w:type="spellStart"/>
      <w:r>
        <w:t>menunjukkan</w:t>
      </w:r>
      <w:proofErr w:type="spellEnd"/>
      <w:r>
        <w:t xml:space="preserve"> </w:t>
      </w:r>
      <w:proofErr w:type="spellStart"/>
      <w:r>
        <w:t>jumlah</w:t>
      </w:r>
      <w:proofErr w:type="spellEnd"/>
      <w:r w:rsidRPr="00B63CB3">
        <w:t xml:space="preserve"> </w:t>
      </w:r>
      <w:proofErr w:type="spellStart"/>
      <w:r w:rsidRPr="00B63CB3">
        <w:t>sampel</w:t>
      </w:r>
      <w:proofErr w:type="spellEnd"/>
      <w:r w:rsidRPr="00B63CB3">
        <w:t xml:space="preserve"> </w:t>
      </w:r>
      <w:proofErr w:type="spellStart"/>
      <w:r w:rsidRPr="00B63CB3">
        <w:t>dalam</w:t>
      </w:r>
      <w:proofErr w:type="spellEnd"/>
      <w:r w:rsidRPr="00B63CB3">
        <w:t xml:space="preserve"> </w:t>
      </w:r>
      <w:proofErr w:type="spellStart"/>
      <w:r w:rsidRPr="00B63CB3">
        <w:t>penelitian</w:t>
      </w:r>
      <w:proofErr w:type="spellEnd"/>
      <w:r w:rsidRPr="00B63CB3">
        <w:t xml:space="preserve"> </w:t>
      </w:r>
      <w:proofErr w:type="spellStart"/>
      <w:r w:rsidRPr="00B63CB3">
        <w:t>ini</w:t>
      </w:r>
      <w:proofErr w:type="spellEnd"/>
      <w:r w:rsidRPr="00B63CB3">
        <w:t xml:space="preserve"> </w:t>
      </w:r>
      <w:proofErr w:type="spellStart"/>
      <w:r w:rsidRPr="00B63CB3">
        <w:t>sebesar</w:t>
      </w:r>
      <w:proofErr w:type="spellEnd"/>
      <w:r w:rsidRPr="00B63CB3">
        <w:t xml:space="preserve"> 81 dan </w:t>
      </w:r>
      <w:proofErr w:type="spellStart"/>
      <w:r w:rsidRPr="00B63CB3">
        <w:t>jumlah</w:t>
      </w:r>
      <w:proofErr w:type="spellEnd"/>
      <w:r w:rsidRPr="00B63CB3">
        <w:t xml:space="preserve"> </w:t>
      </w:r>
      <w:proofErr w:type="spellStart"/>
      <w:r w:rsidRPr="00B63CB3">
        <w:t>variabel</w:t>
      </w:r>
      <w:proofErr w:type="spellEnd"/>
      <w:r w:rsidRPr="00B63CB3">
        <w:t xml:space="preserve"> </w:t>
      </w:r>
      <w:proofErr w:type="spellStart"/>
      <w:r w:rsidRPr="00B63CB3">
        <w:t>bebas</w:t>
      </w:r>
      <w:proofErr w:type="spellEnd"/>
      <w:r w:rsidRPr="00B63CB3">
        <w:t xml:space="preserve"> </w:t>
      </w:r>
      <w:proofErr w:type="spellStart"/>
      <w:r w:rsidRPr="00B63CB3">
        <w:t>sebanyak</w:t>
      </w:r>
      <w:proofErr w:type="spellEnd"/>
      <w:r w:rsidRPr="00B63CB3">
        <w:t xml:space="preserve"> 4, </w:t>
      </w:r>
      <w:proofErr w:type="spellStart"/>
      <w:r w:rsidRPr="00B63CB3">
        <w:t>maka</w:t>
      </w:r>
      <w:proofErr w:type="spellEnd"/>
      <w:r w:rsidRPr="00B63CB3">
        <w:t xml:space="preserve"> </w:t>
      </w:r>
      <w:proofErr w:type="spellStart"/>
      <w:r w:rsidRPr="00B63CB3">
        <w:t>df</w:t>
      </w:r>
      <w:proofErr w:type="spellEnd"/>
      <w:r w:rsidRPr="00B63CB3">
        <w:t xml:space="preserve"> = 81 - 4 = 77, </w:t>
      </w:r>
      <w:proofErr w:type="spellStart"/>
      <w:r w:rsidRPr="00B63CB3">
        <w:t>sehingga</w:t>
      </w:r>
      <w:proofErr w:type="spellEnd"/>
      <w:r w:rsidRPr="00B63CB3">
        <w:t xml:space="preserve"> </w:t>
      </w:r>
      <w:proofErr w:type="spellStart"/>
      <w:r w:rsidRPr="00B63CB3">
        <w:t>diperoleh</w:t>
      </w:r>
      <w:proofErr w:type="spellEnd"/>
      <w:r w:rsidRPr="00B63CB3">
        <w:t xml:space="preserve"> f-</w:t>
      </w:r>
      <w:proofErr w:type="spellStart"/>
      <w:r w:rsidRPr="00B63CB3">
        <w:t>tabel</w:t>
      </w:r>
      <w:proofErr w:type="spellEnd"/>
      <w:r w:rsidRPr="00B63CB3">
        <w:t xml:space="preserve"> </w:t>
      </w:r>
      <w:proofErr w:type="spellStart"/>
      <w:r w:rsidRPr="00B63CB3">
        <w:t>sebesar</w:t>
      </w:r>
      <w:proofErr w:type="spellEnd"/>
      <w:r w:rsidRPr="00B63CB3">
        <w:t xml:space="preserve"> 2.490. </w:t>
      </w:r>
      <w:proofErr w:type="spellStart"/>
      <w:r w:rsidRPr="00B63CB3">
        <w:t>Menunjukkan</w:t>
      </w:r>
      <w:proofErr w:type="spellEnd"/>
      <w:r w:rsidRPr="00B63CB3">
        <w:t xml:space="preserve"> </w:t>
      </w:r>
      <w:proofErr w:type="spellStart"/>
      <w:r w:rsidRPr="00B63CB3">
        <w:t>bahwa</w:t>
      </w:r>
      <w:proofErr w:type="spellEnd"/>
      <w:r w:rsidRPr="00B63CB3">
        <w:t xml:space="preserve"> f-</w:t>
      </w:r>
      <w:proofErr w:type="spellStart"/>
      <w:r w:rsidRPr="00B63CB3">
        <w:t>hitung</w:t>
      </w:r>
      <w:proofErr w:type="spellEnd"/>
      <w:r w:rsidRPr="00B63CB3">
        <w:t xml:space="preserve"> 23.884 &gt; f-</w:t>
      </w:r>
      <w:proofErr w:type="spellStart"/>
      <w:r w:rsidRPr="00B63CB3">
        <w:t>tabel</w:t>
      </w:r>
      <w:proofErr w:type="spellEnd"/>
      <w:r w:rsidRPr="00B63CB3">
        <w:t xml:space="preserve"> 2.490 dan </w:t>
      </w:r>
      <w:proofErr w:type="spellStart"/>
      <w:r w:rsidRPr="00B63CB3">
        <w:t>nilai</w:t>
      </w:r>
      <w:proofErr w:type="spellEnd"/>
      <w:r w:rsidRPr="00B63CB3">
        <w:t xml:space="preserve"> </w:t>
      </w:r>
      <w:proofErr w:type="spellStart"/>
      <w:r w:rsidRPr="00B63CB3">
        <w:t>signifikansi</w:t>
      </w:r>
      <w:proofErr w:type="spellEnd"/>
      <w:r w:rsidRPr="00B63CB3">
        <w:t xml:space="preserve"> </w:t>
      </w:r>
      <w:proofErr w:type="spellStart"/>
      <w:r w:rsidRPr="00B63CB3">
        <w:t>sebesar</w:t>
      </w:r>
      <w:proofErr w:type="spellEnd"/>
      <w:r w:rsidRPr="00B63CB3">
        <w:t xml:space="preserve"> 0.000 &lt; 0.05 yang </w:t>
      </w:r>
      <w:proofErr w:type="spellStart"/>
      <w:r w:rsidRPr="00B63CB3">
        <w:t>artinya</w:t>
      </w:r>
      <w:proofErr w:type="spellEnd"/>
      <w:r w:rsidRPr="00B63CB3">
        <w:t xml:space="preserve"> </w:t>
      </w:r>
      <w:proofErr w:type="spellStart"/>
      <w:r w:rsidRPr="00B63CB3">
        <w:t>dalam</w:t>
      </w:r>
      <w:proofErr w:type="spellEnd"/>
      <w:r w:rsidRPr="00B63CB3">
        <w:t xml:space="preserve"> </w:t>
      </w:r>
      <w:proofErr w:type="spellStart"/>
      <w:r w:rsidRPr="00B63CB3">
        <w:t>penelitian</w:t>
      </w:r>
      <w:proofErr w:type="spellEnd"/>
      <w:r w:rsidRPr="00B63CB3">
        <w:t xml:space="preserve"> </w:t>
      </w:r>
      <w:proofErr w:type="spellStart"/>
      <w:r w:rsidRPr="00B63CB3">
        <w:t>ini</w:t>
      </w:r>
      <w:proofErr w:type="spellEnd"/>
      <w:r w:rsidRPr="00B63CB3">
        <w:t xml:space="preserve"> </w:t>
      </w:r>
      <w:proofErr w:type="spellStart"/>
      <w:r w:rsidRPr="00B63CB3">
        <w:t>adalah</w:t>
      </w:r>
      <w:proofErr w:type="spellEnd"/>
      <w:r w:rsidRPr="00B63CB3">
        <w:t xml:space="preserve"> </w:t>
      </w:r>
      <w:proofErr w:type="spellStart"/>
      <w:r w:rsidRPr="00B63CB3">
        <w:t>layak</w:t>
      </w:r>
      <w:proofErr w:type="spellEnd"/>
      <w:r w:rsidRPr="00B63CB3">
        <w:t xml:space="preserve"> </w:t>
      </w:r>
      <w:proofErr w:type="spellStart"/>
      <w:r w:rsidRPr="00B63CB3">
        <w:t>atau</w:t>
      </w:r>
      <w:proofErr w:type="spellEnd"/>
      <w:r w:rsidRPr="00B63CB3">
        <w:t xml:space="preserve"> fit.</w:t>
      </w:r>
    </w:p>
    <w:p w14:paraId="57F1AE87" w14:textId="2E6038E2" w:rsidR="00B63CB3" w:rsidRPr="0089558C" w:rsidRDefault="00C36AB6" w:rsidP="00B63CB3">
      <w:pPr>
        <w:pStyle w:val="Caption"/>
        <w:keepNext/>
        <w:ind w:left="728"/>
        <w:jc w:val="center"/>
        <w:rPr>
          <w:b w:val="0"/>
          <w:bCs w:val="0"/>
          <w:i/>
          <w:iCs/>
          <w:sz w:val="24"/>
          <w:szCs w:val="24"/>
        </w:rPr>
      </w:pPr>
      <w:bookmarkStart w:id="16" w:name="_Toc188897187"/>
      <w:bookmarkStart w:id="17" w:name="_Toc191508920"/>
      <w:r w:rsidRPr="00C36AB6">
        <w:rPr>
          <w:color w:val="0033CC"/>
          <w:sz w:val="24"/>
          <w:szCs w:val="24"/>
        </w:rPr>
        <w:t>Tabel 12</w:t>
      </w:r>
      <w:r w:rsidRPr="00C36AB6">
        <w:rPr>
          <w:b w:val="0"/>
          <w:bCs w:val="0"/>
          <w:i/>
          <w:iCs/>
          <w:color w:val="0033CC"/>
          <w:sz w:val="24"/>
          <w:szCs w:val="24"/>
        </w:rPr>
        <w:t xml:space="preserve"> </w:t>
      </w:r>
      <w:r w:rsidR="00B63CB3" w:rsidRPr="00C36AB6">
        <w:rPr>
          <w:b w:val="0"/>
          <w:bCs w:val="0"/>
          <w:sz w:val="24"/>
          <w:szCs w:val="24"/>
        </w:rPr>
        <w:t xml:space="preserve">Hasil Uji </w:t>
      </w:r>
      <w:bookmarkEnd w:id="16"/>
      <w:bookmarkEnd w:id="17"/>
      <w:r w:rsidR="00B63CB3" w:rsidRPr="00C36AB6">
        <w:rPr>
          <w:b w:val="0"/>
          <w:bCs w:val="0"/>
          <w:sz w:val="24"/>
          <w:szCs w:val="24"/>
        </w:rPr>
        <w:t>F</w:t>
      </w:r>
    </w:p>
    <w:tbl>
      <w:tblPr>
        <w:tblpPr w:leftFromText="180" w:rightFromText="180" w:vertAnchor="text" w:horzAnchor="page" w:tblpX="1747" w:tblpY="78"/>
        <w:tblW w:w="5000" w:type="pct"/>
        <w:tblBorders>
          <w:top w:val="single" w:sz="8" w:space="0" w:color="auto"/>
          <w:bottom w:val="single" w:sz="8" w:space="0" w:color="auto"/>
        </w:tblBorders>
        <w:tblCellMar>
          <w:left w:w="0" w:type="dxa"/>
          <w:right w:w="0" w:type="dxa"/>
        </w:tblCellMar>
        <w:tblLook w:val="0000" w:firstRow="0" w:lastRow="0" w:firstColumn="0" w:lastColumn="0" w:noHBand="0" w:noVBand="0"/>
      </w:tblPr>
      <w:tblGrid>
        <w:gridCol w:w="502"/>
        <w:gridCol w:w="1499"/>
        <w:gridCol w:w="1299"/>
        <w:gridCol w:w="1300"/>
        <w:gridCol w:w="1300"/>
        <w:gridCol w:w="1300"/>
        <w:gridCol w:w="1299"/>
      </w:tblGrid>
      <w:tr w:rsidR="00B63CB3" w:rsidRPr="00B63CB3" w14:paraId="2E9E6C87" w14:textId="77777777" w:rsidTr="00B63CB3">
        <w:trPr>
          <w:cantSplit/>
        </w:trPr>
        <w:tc>
          <w:tcPr>
            <w:tcW w:w="5000" w:type="pct"/>
            <w:gridSpan w:val="7"/>
            <w:tcBorders>
              <w:top w:val="single" w:sz="8" w:space="0" w:color="auto"/>
              <w:bottom w:val="nil"/>
            </w:tcBorders>
            <w:shd w:val="clear" w:color="auto" w:fill="FFFFFF"/>
            <w:vAlign w:val="center"/>
          </w:tcPr>
          <w:p w14:paraId="6DC16075" w14:textId="77777777" w:rsidR="00B63CB3" w:rsidRPr="00B63CB3" w:rsidRDefault="00B63CB3" w:rsidP="00B63CB3">
            <w:pPr>
              <w:autoSpaceDE w:val="0"/>
              <w:autoSpaceDN w:val="0"/>
              <w:adjustRightInd w:val="0"/>
              <w:ind w:left="60"/>
              <w:jc w:val="center"/>
              <w:rPr>
                <w:color w:val="000000"/>
                <w:sz w:val="20"/>
                <w:szCs w:val="20"/>
              </w:rPr>
            </w:pPr>
            <w:proofErr w:type="spellStart"/>
            <w:r w:rsidRPr="00B63CB3">
              <w:rPr>
                <w:b/>
                <w:bCs/>
                <w:color w:val="000000"/>
                <w:sz w:val="20"/>
                <w:szCs w:val="20"/>
              </w:rPr>
              <w:t>ANOVA</w:t>
            </w:r>
            <w:r w:rsidRPr="00B63CB3">
              <w:rPr>
                <w:b/>
                <w:bCs/>
                <w:color w:val="000000"/>
                <w:sz w:val="20"/>
                <w:szCs w:val="20"/>
                <w:vertAlign w:val="superscript"/>
              </w:rPr>
              <w:t>a</w:t>
            </w:r>
            <w:proofErr w:type="spellEnd"/>
          </w:p>
        </w:tc>
      </w:tr>
      <w:tr w:rsidR="00B63CB3" w:rsidRPr="00B63CB3" w14:paraId="510792CA" w14:textId="77777777" w:rsidTr="006D0E12">
        <w:trPr>
          <w:cantSplit/>
        </w:trPr>
        <w:tc>
          <w:tcPr>
            <w:tcW w:w="1177" w:type="pct"/>
            <w:gridSpan w:val="2"/>
            <w:tcBorders>
              <w:top w:val="nil"/>
              <w:bottom w:val="single" w:sz="8" w:space="0" w:color="auto"/>
            </w:tcBorders>
            <w:shd w:val="clear" w:color="auto" w:fill="FFFFFF"/>
            <w:vAlign w:val="bottom"/>
          </w:tcPr>
          <w:p w14:paraId="0EB652FC" w14:textId="77777777" w:rsidR="00B63CB3" w:rsidRPr="00B63CB3" w:rsidRDefault="00B63CB3" w:rsidP="00B63CB3">
            <w:pPr>
              <w:autoSpaceDE w:val="0"/>
              <w:autoSpaceDN w:val="0"/>
              <w:adjustRightInd w:val="0"/>
              <w:ind w:left="60" w:right="60"/>
              <w:rPr>
                <w:color w:val="000000"/>
                <w:sz w:val="20"/>
                <w:szCs w:val="20"/>
              </w:rPr>
            </w:pPr>
            <w:r w:rsidRPr="00B63CB3">
              <w:rPr>
                <w:color w:val="000000"/>
                <w:sz w:val="20"/>
                <w:szCs w:val="20"/>
              </w:rPr>
              <w:t>Model</w:t>
            </w:r>
          </w:p>
        </w:tc>
        <w:tc>
          <w:tcPr>
            <w:tcW w:w="764" w:type="pct"/>
            <w:tcBorders>
              <w:top w:val="nil"/>
              <w:bottom w:val="single" w:sz="8" w:space="0" w:color="auto"/>
            </w:tcBorders>
            <w:shd w:val="clear" w:color="auto" w:fill="FFFFFF"/>
            <w:vAlign w:val="bottom"/>
          </w:tcPr>
          <w:p w14:paraId="039A3C28" w14:textId="77777777" w:rsidR="00B63CB3" w:rsidRPr="00B63CB3" w:rsidRDefault="00B63CB3" w:rsidP="00B63CB3">
            <w:pPr>
              <w:autoSpaceDE w:val="0"/>
              <w:autoSpaceDN w:val="0"/>
              <w:adjustRightInd w:val="0"/>
              <w:ind w:left="60" w:right="60"/>
              <w:jc w:val="center"/>
              <w:rPr>
                <w:color w:val="000000"/>
                <w:sz w:val="20"/>
                <w:szCs w:val="20"/>
              </w:rPr>
            </w:pPr>
            <w:r w:rsidRPr="00B63CB3">
              <w:rPr>
                <w:color w:val="000000"/>
                <w:sz w:val="20"/>
                <w:szCs w:val="20"/>
              </w:rPr>
              <w:t>Sum of Squares</w:t>
            </w:r>
          </w:p>
        </w:tc>
        <w:tc>
          <w:tcPr>
            <w:tcW w:w="765" w:type="pct"/>
            <w:tcBorders>
              <w:top w:val="nil"/>
              <w:bottom w:val="single" w:sz="8" w:space="0" w:color="auto"/>
            </w:tcBorders>
            <w:shd w:val="clear" w:color="auto" w:fill="FFFFFF"/>
            <w:vAlign w:val="bottom"/>
          </w:tcPr>
          <w:p w14:paraId="4F027D42" w14:textId="77777777" w:rsidR="00B63CB3" w:rsidRPr="00B63CB3" w:rsidRDefault="00B63CB3" w:rsidP="00B63CB3">
            <w:pPr>
              <w:autoSpaceDE w:val="0"/>
              <w:autoSpaceDN w:val="0"/>
              <w:adjustRightInd w:val="0"/>
              <w:ind w:left="60" w:right="60"/>
              <w:jc w:val="center"/>
              <w:rPr>
                <w:color w:val="000000"/>
                <w:sz w:val="20"/>
                <w:szCs w:val="20"/>
              </w:rPr>
            </w:pPr>
            <w:proofErr w:type="spellStart"/>
            <w:r w:rsidRPr="00B63CB3">
              <w:rPr>
                <w:color w:val="000000"/>
                <w:sz w:val="20"/>
                <w:szCs w:val="20"/>
              </w:rPr>
              <w:t>df</w:t>
            </w:r>
            <w:proofErr w:type="spellEnd"/>
          </w:p>
        </w:tc>
        <w:tc>
          <w:tcPr>
            <w:tcW w:w="765" w:type="pct"/>
            <w:tcBorders>
              <w:top w:val="nil"/>
              <w:bottom w:val="single" w:sz="8" w:space="0" w:color="auto"/>
            </w:tcBorders>
            <w:shd w:val="clear" w:color="auto" w:fill="FFFFFF"/>
            <w:vAlign w:val="bottom"/>
          </w:tcPr>
          <w:p w14:paraId="2D8C25B1" w14:textId="77777777" w:rsidR="00B63CB3" w:rsidRPr="00B63CB3" w:rsidRDefault="00B63CB3" w:rsidP="00B63CB3">
            <w:pPr>
              <w:autoSpaceDE w:val="0"/>
              <w:autoSpaceDN w:val="0"/>
              <w:adjustRightInd w:val="0"/>
              <w:ind w:left="60" w:right="60"/>
              <w:jc w:val="center"/>
              <w:rPr>
                <w:color w:val="000000"/>
                <w:sz w:val="20"/>
                <w:szCs w:val="20"/>
              </w:rPr>
            </w:pPr>
            <w:r w:rsidRPr="00B63CB3">
              <w:rPr>
                <w:color w:val="000000"/>
                <w:sz w:val="20"/>
                <w:szCs w:val="20"/>
              </w:rPr>
              <w:t>Mean Square</w:t>
            </w:r>
          </w:p>
        </w:tc>
        <w:tc>
          <w:tcPr>
            <w:tcW w:w="765" w:type="pct"/>
            <w:tcBorders>
              <w:top w:val="nil"/>
              <w:bottom w:val="single" w:sz="8" w:space="0" w:color="auto"/>
            </w:tcBorders>
            <w:shd w:val="clear" w:color="auto" w:fill="FFFFFF"/>
            <w:vAlign w:val="bottom"/>
          </w:tcPr>
          <w:p w14:paraId="748ED389" w14:textId="77777777" w:rsidR="00B63CB3" w:rsidRPr="00B63CB3" w:rsidRDefault="00B63CB3" w:rsidP="00B63CB3">
            <w:pPr>
              <w:autoSpaceDE w:val="0"/>
              <w:autoSpaceDN w:val="0"/>
              <w:adjustRightInd w:val="0"/>
              <w:ind w:left="60" w:right="60"/>
              <w:jc w:val="center"/>
              <w:rPr>
                <w:color w:val="000000"/>
                <w:sz w:val="20"/>
                <w:szCs w:val="20"/>
              </w:rPr>
            </w:pPr>
            <w:r w:rsidRPr="00B63CB3">
              <w:rPr>
                <w:color w:val="000000"/>
                <w:sz w:val="20"/>
                <w:szCs w:val="20"/>
              </w:rPr>
              <w:t>F</w:t>
            </w:r>
          </w:p>
        </w:tc>
        <w:tc>
          <w:tcPr>
            <w:tcW w:w="764" w:type="pct"/>
            <w:tcBorders>
              <w:top w:val="nil"/>
              <w:bottom w:val="single" w:sz="8" w:space="0" w:color="auto"/>
            </w:tcBorders>
            <w:shd w:val="clear" w:color="auto" w:fill="FFFFFF"/>
            <w:vAlign w:val="bottom"/>
          </w:tcPr>
          <w:p w14:paraId="26561F9D" w14:textId="77777777" w:rsidR="00B63CB3" w:rsidRPr="00B63CB3" w:rsidRDefault="00B63CB3" w:rsidP="00B63CB3">
            <w:pPr>
              <w:autoSpaceDE w:val="0"/>
              <w:autoSpaceDN w:val="0"/>
              <w:adjustRightInd w:val="0"/>
              <w:ind w:left="60" w:right="60"/>
              <w:jc w:val="center"/>
              <w:rPr>
                <w:color w:val="000000"/>
                <w:sz w:val="20"/>
                <w:szCs w:val="20"/>
              </w:rPr>
            </w:pPr>
            <w:r w:rsidRPr="00B63CB3">
              <w:rPr>
                <w:color w:val="000000"/>
                <w:sz w:val="20"/>
                <w:szCs w:val="20"/>
              </w:rPr>
              <w:t>Sig.</w:t>
            </w:r>
          </w:p>
        </w:tc>
      </w:tr>
      <w:tr w:rsidR="00B63CB3" w:rsidRPr="00B63CB3" w14:paraId="3C412A65" w14:textId="77777777" w:rsidTr="006D0E12">
        <w:trPr>
          <w:cantSplit/>
        </w:trPr>
        <w:tc>
          <w:tcPr>
            <w:tcW w:w="295" w:type="pct"/>
            <w:vMerge w:val="restart"/>
            <w:tcBorders>
              <w:top w:val="single" w:sz="8" w:space="0" w:color="auto"/>
              <w:bottom w:val="nil"/>
            </w:tcBorders>
            <w:shd w:val="clear" w:color="auto" w:fill="FFFFFF"/>
          </w:tcPr>
          <w:p w14:paraId="2A973789" w14:textId="77777777" w:rsidR="00B63CB3" w:rsidRPr="00B63CB3" w:rsidRDefault="00B63CB3" w:rsidP="00B63CB3">
            <w:pPr>
              <w:autoSpaceDE w:val="0"/>
              <w:autoSpaceDN w:val="0"/>
              <w:adjustRightInd w:val="0"/>
              <w:ind w:left="60" w:right="60"/>
              <w:rPr>
                <w:color w:val="000000"/>
                <w:sz w:val="20"/>
                <w:szCs w:val="20"/>
              </w:rPr>
            </w:pPr>
            <w:r w:rsidRPr="00B63CB3">
              <w:rPr>
                <w:color w:val="000000"/>
                <w:sz w:val="20"/>
                <w:szCs w:val="20"/>
              </w:rPr>
              <w:t>1</w:t>
            </w:r>
          </w:p>
        </w:tc>
        <w:tc>
          <w:tcPr>
            <w:tcW w:w="882" w:type="pct"/>
            <w:tcBorders>
              <w:top w:val="single" w:sz="8" w:space="0" w:color="auto"/>
              <w:bottom w:val="nil"/>
            </w:tcBorders>
            <w:shd w:val="clear" w:color="auto" w:fill="FFFFFF"/>
          </w:tcPr>
          <w:p w14:paraId="063A48AE" w14:textId="77777777" w:rsidR="00B63CB3" w:rsidRPr="00B63CB3" w:rsidRDefault="00B63CB3" w:rsidP="00B63CB3">
            <w:pPr>
              <w:autoSpaceDE w:val="0"/>
              <w:autoSpaceDN w:val="0"/>
              <w:adjustRightInd w:val="0"/>
              <w:ind w:left="60" w:right="60"/>
              <w:rPr>
                <w:color w:val="000000"/>
                <w:sz w:val="20"/>
                <w:szCs w:val="20"/>
              </w:rPr>
            </w:pPr>
            <w:r w:rsidRPr="00B63CB3">
              <w:rPr>
                <w:color w:val="000000"/>
                <w:sz w:val="20"/>
                <w:szCs w:val="20"/>
              </w:rPr>
              <w:t>Regression</w:t>
            </w:r>
          </w:p>
        </w:tc>
        <w:tc>
          <w:tcPr>
            <w:tcW w:w="764" w:type="pct"/>
            <w:tcBorders>
              <w:top w:val="single" w:sz="8" w:space="0" w:color="auto"/>
              <w:bottom w:val="nil"/>
            </w:tcBorders>
            <w:shd w:val="clear" w:color="auto" w:fill="FFFFFF"/>
            <w:vAlign w:val="center"/>
          </w:tcPr>
          <w:p w14:paraId="050300C0" w14:textId="77777777" w:rsidR="00B63CB3" w:rsidRPr="00B63CB3" w:rsidRDefault="00B63CB3" w:rsidP="00B63CB3">
            <w:pPr>
              <w:autoSpaceDE w:val="0"/>
              <w:autoSpaceDN w:val="0"/>
              <w:adjustRightInd w:val="0"/>
              <w:ind w:left="60" w:right="60"/>
              <w:jc w:val="right"/>
              <w:rPr>
                <w:color w:val="000000"/>
                <w:sz w:val="20"/>
                <w:szCs w:val="20"/>
              </w:rPr>
            </w:pPr>
            <w:r w:rsidRPr="00B63CB3">
              <w:rPr>
                <w:color w:val="000000"/>
                <w:sz w:val="20"/>
                <w:szCs w:val="20"/>
              </w:rPr>
              <w:t>202.350</w:t>
            </w:r>
          </w:p>
        </w:tc>
        <w:tc>
          <w:tcPr>
            <w:tcW w:w="765" w:type="pct"/>
            <w:tcBorders>
              <w:top w:val="single" w:sz="8" w:space="0" w:color="auto"/>
              <w:bottom w:val="nil"/>
            </w:tcBorders>
            <w:shd w:val="clear" w:color="auto" w:fill="FFFFFF"/>
            <w:vAlign w:val="center"/>
          </w:tcPr>
          <w:p w14:paraId="5F406871" w14:textId="77777777" w:rsidR="00B63CB3" w:rsidRPr="00B63CB3" w:rsidRDefault="00B63CB3" w:rsidP="00B63CB3">
            <w:pPr>
              <w:autoSpaceDE w:val="0"/>
              <w:autoSpaceDN w:val="0"/>
              <w:adjustRightInd w:val="0"/>
              <w:ind w:left="60" w:right="60"/>
              <w:jc w:val="right"/>
              <w:rPr>
                <w:color w:val="000000"/>
                <w:sz w:val="20"/>
                <w:szCs w:val="20"/>
              </w:rPr>
            </w:pPr>
            <w:r w:rsidRPr="00B63CB3">
              <w:rPr>
                <w:color w:val="000000"/>
                <w:sz w:val="20"/>
                <w:szCs w:val="20"/>
              </w:rPr>
              <w:t>3</w:t>
            </w:r>
          </w:p>
        </w:tc>
        <w:tc>
          <w:tcPr>
            <w:tcW w:w="765" w:type="pct"/>
            <w:tcBorders>
              <w:top w:val="single" w:sz="8" w:space="0" w:color="auto"/>
              <w:bottom w:val="nil"/>
            </w:tcBorders>
            <w:shd w:val="clear" w:color="auto" w:fill="FFFFFF"/>
            <w:vAlign w:val="center"/>
          </w:tcPr>
          <w:p w14:paraId="44F394B6" w14:textId="77777777" w:rsidR="00B63CB3" w:rsidRPr="00B63CB3" w:rsidRDefault="00B63CB3" w:rsidP="00B63CB3">
            <w:pPr>
              <w:autoSpaceDE w:val="0"/>
              <w:autoSpaceDN w:val="0"/>
              <w:adjustRightInd w:val="0"/>
              <w:ind w:left="60" w:right="60"/>
              <w:jc w:val="right"/>
              <w:rPr>
                <w:color w:val="000000"/>
                <w:sz w:val="20"/>
                <w:szCs w:val="20"/>
              </w:rPr>
            </w:pPr>
            <w:r w:rsidRPr="00B63CB3">
              <w:rPr>
                <w:color w:val="000000"/>
                <w:sz w:val="20"/>
                <w:szCs w:val="20"/>
              </w:rPr>
              <w:t>67.450</w:t>
            </w:r>
          </w:p>
        </w:tc>
        <w:tc>
          <w:tcPr>
            <w:tcW w:w="765" w:type="pct"/>
            <w:tcBorders>
              <w:top w:val="single" w:sz="8" w:space="0" w:color="auto"/>
              <w:bottom w:val="nil"/>
            </w:tcBorders>
            <w:shd w:val="clear" w:color="auto" w:fill="FFFFFF"/>
            <w:vAlign w:val="center"/>
          </w:tcPr>
          <w:p w14:paraId="4F9CE5E7" w14:textId="77777777" w:rsidR="00B63CB3" w:rsidRPr="00B63CB3" w:rsidRDefault="00B63CB3" w:rsidP="00B63CB3">
            <w:pPr>
              <w:autoSpaceDE w:val="0"/>
              <w:autoSpaceDN w:val="0"/>
              <w:adjustRightInd w:val="0"/>
              <w:ind w:left="60" w:right="60"/>
              <w:jc w:val="right"/>
              <w:rPr>
                <w:color w:val="000000"/>
                <w:sz w:val="20"/>
                <w:szCs w:val="20"/>
              </w:rPr>
            </w:pPr>
            <w:r w:rsidRPr="00B63CB3">
              <w:rPr>
                <w:color w:val="000000"/>
                <w:sz w:val="20"/>
                <w:szCs w:val="20"/>
              </w:rPr>
              <w:t>23.884</w:t>
            </w:r>
          </w:p>
        </w:tc>
        <w:tc>
          <w:tcPr>
            <w:tcW w:w="764" w:type="pct"/>
            <w:tcBorders>
              <w:top w:val="single" w:sz="8" w:space="0" w:color="auto"/>
              <w:bottom w:val="nil"/>
            </w:tcBorders>
            <w:shd w:val="clear" w:color="auto" w:fill="FFFFFF"/>
            <w:vAlign w:val="center"/>
          </w:tcPr>
          <w:p w14:paraId="512CBC50" w14:textId="77777777" w:rsidR="00B63CB3" w:rsidRPr="00B63CB3" w:rsidRDefault="00B63CB3" w:rsidP="00B63CB3">
            <w:pPr>
              <w:autoSpaceDE w:val="0"/>
              <w:autoSpaceDN w:val="0"/>
              <w:adjustRightInd w:val="0"/>
              <w:ind w:left="60" w:right="60"/>
              <w:jc w:val="right"/>
              <w:rPr>
                <w:color w:val="000000"/>
                <w:sz w:val="20"/>
                <w:szCs w:val="20"/>
              </w:rPr>
            </w:pPr>
            <w:r w:rsidRPr="00B63CB3">
              <w:rPr>
                <w:color w:val="000000"/>
                <w:sz w:val="20"/>
                <w:szCs w:val="20"/>
              </w:rPr>
              <w:t>.000</w:t>
            </w:r>
            <w:r w:rsidRPr="00B63CB3">
              <w:rPr>
                <w:color w:val="000000"/>
                <w:sz w:val="20"/>
                <w:szCs w:val="20"/>
                <w:vertAlign w:val="superscript"/>
              </w:rPr>
              <w:t>b</w:t>
            </w:r>
          </w:p>
        </w:tc>
      </w:tr>
      <w:tr w:rsidR="00B63CB3" w:rsidRPr="00B63CB3" w14:paraId="680D637B" w14:textId="77777777" w:rsidTr="006D0E12">
        <w:trPr>
          <w:cantSplit/>
        </w:trPr>
        <w:tc>
          <w:tcPr>
            <w:tcW w:w="295" w:type="pct"/>
            <w:vMerge/>
            <w:tcBorders>
              <w:top w:val="nil"/>
              <w:bottom w:val="nil"/>
            </w:tcBorders>
            <w:shd w:val="clear" w:color="auto" w:fill="FFFFFF"/>
          </w:tcPr>
          <w:p w14:paraId="2B043CA9" w14:textId="77777777" w:rsidR="00B63CB3" w:rsidRPr="00B63CB3" w:rsidRDefault="00B63CB3" w:rsidP="00B63CB3">
            <w:pPr>
              <w:autoSpaceDE w:val="0"/>
              <w:autoSpaceDN w:val="0"/>
              <w:adjustRightInd w:val="0"/>
              <w:rPr>
                <w:color w:val="000000"/>
                <w:sz w:val="20"/>
                <w:szCs w:val="20"/>
              </w:rPr>
            </w:pPr>
          </w:p>
        </w:tc>
        <w:tc>
          <w:tcPr>
            <w:tcW w:w="882" w:type="pct"/>
            <w:tcBorders>
              <w:top w:val="nil"/>
              <w:bottom w:val="nil"/>
            </w:tcBorders>
            <w:shd w:val="clear" w:color="auto" w:fill="FFFFFF"/>
          </w:tcPr>
          <w:p w14:paraId="5C97DC4F" w14:textId="77777777" w:rsidR="00B63CB3" w:rsidRPr="00B63CB3" w:rsidRDefault="00B63CB3" w:rsidP="00B63CB3">
            <w:pPr>
              <w:autoSpaceDE w:val="0"/>
              <w:autoSpaceDN w:val="0"/>
              <w:adjustRightInd w:val="0"/>
              <w:ind w:left="60" w:right="60"/>
              <w:rPr>
                <w:color w:val="000000"/>
                <w:sz w:val="20"/>
                <w:szCs w:val="20"/>
              </w:rPr>
            </w:pPr>
            <w:r w:rsidRPr="00B63CB3">
              <w:rPr>
                <w:color w:val="000000"/>
                <w:sz w:val="20"/>
                <w:szCs w:val="20"/>
              </w:rPr>
              <w:t>Residual</w:t>
            </w:r>
          </w:p>
        </w:tc>
        <w:tc>
          <w:tcPr>
            <w:tcW w:w="764" w:type="pct"/>
            <w:tcBorders>
              <w:top w:val="nil"/>
              <w:bottom w:val="nil"/>
            </w:tcBorders>
            <w:shd w:val="clear" w:color="auto" w:fill="FFFFFF"/>
            <w:vAlign w:val="center"/>
          </w:tcPr>
          <w:p w14:paraId="48EBB663" w14:textId="77777777" w:rsidR="00B63CB3" w:rsidRPr="00B63CB3" w:rsidRDefault="00B63CB3" w:rsidP="00B63CB3">
            <w:pPr>
              <w:autoSpaceDE w:val="0"/>
              <w:autoSpaceDN w:val="0"/>
              <w:adjustRightInd w:val="0"/>
              <w:ind w:left="60" w:right="60"/>
              <w:jc w:val="right"/>
              <w:rPr>
                <w:color w:val="000000"/>
                <w:sz w:val="20"/>
                <w:szCs w:val="20"/>
              </w:rPr>
            </w:pPr>
            <w:r w:rsidRPr="00B63CB3">
              <w:rPr>
                <w:color w:val="000000"/>
                <w:sz w:val="20"/>
                <w:szCs w:val="20"/>
              </w:rPr>
              <w:t>217.453</w:t>
            </w:r>
          </w:p>
        </w:tc>
        <w:tc>
          <w:tcPr>
            <w:tcW w:w="765" w:type="pct"/>
            <w:tcBorders>
              <w:top w:val="nil"/>
              <w:bottom w:val="nil"/>
            </w:tcBorders>
            <w:shd w:val="clear" w:color="auto" w:fill="FFFFFF"/>
            <w:vAlign w:val="center"/>
          </w:tcPr>
          <w:p w14:paraId="15C0DF31" w14:textId="77777777" w:rsidR="00B63CB3" w:rsidRPr="00B63CB3" w:rsidRDefault="00B63CB3" w:rsidP="00B63CB3">
            <w:pPr>
              <w:autoSpaceDE w:val="0"/>
              <w:autoSpaceDN w:val="0"/>
              <w:adjustRightInd w:val="0"/>
              <w:ind w:left="60" w:right="60"/>
              <w:jc w:val="right"/>
              <w:rPr>
                <w:color w:val="000000"/>
                <w:sz w:val="20"/>
                <w:szCs w:val="20"/>
              </w:rPr>
            </w:pPr>
            <w:r w:rsidRPr="00B63CB3">
              <w:rPr>
                <w:color w:val="000000"/>
                <w:sz w:val="20"/>
                <w:szCs w:val="20"/>
              </w:rPr>
              <w:t>77</w:t>
            </w:r>
          </w:p>
        </w:tc>
        <w:tc>
          <w:tcPr>
            <w:tcW w:w="765" w:type="pct"/>
            <w:tcBorders>
              <w:top w:val="nil"/>
              <w:bottom w:val="nil"/>
            </w:tcBorders>
            <w:shd w:val="clear" w:color="auto" w:fill="FFFFFF"/>
            <w:vAlign w:val="center"/>
          </w:tcPr>
          <w:p w14:paraId="233F0B82" w14:textId="77777777" w:rsidR="00B63CB3" w:rsidRPr="00B63CB3" w:rsidRDefault="00B63CB3" w:rsidP="00B63CB3">
            <w:pPr>
              <w:autoSpaceDE w:val="0"/>
              <w:autoSpaceDN w:val="0"/>
              <w:adjustRightInd w:val="0"/>
              <w:ind w:left="60" w:right="60"/>
              <w:jc w:val="right"/>
              <w:rPr>
                <w:color w:val="000000"/>
                <w:sz w:val="20"/>
                <w:szCs w:val="20"/>
              </w:rPr>
            </w:pPr>
            <w:r w:rsidRPr="00B63CB3">
              <w:rPr>
                <w:color w:val="000000"/>
                <w:sz w:val="20"/>
                <w:szCs w:val="20"/>
              </w:rPr>
              <w:t>2.824</w:t>
            </w:r>
          </w:p>
        </w:tc>
        <w:tc>
          <w:tcPr>
            <w:tcW w:w="765" w:type="pct"/>
            <w:tcBorders>
              <w:top w:val="nil"/>
              <w:bottom w:val="nil"/>
            </w:tcBorders>
            <w:shd w:val="clear" w:color="auto" w:fill="FFFFFF"/>
            <w:vAlign w:val="center"/>
          </w:tcPr>
          <w:p w14:paraId="44A93040" w14:textId="77777777" w:rsidR="00B63CB3" w:rsidRPr="00B63CB3" w:rsidRDefault="00B63CB3" w:rsidP="00B63CB3">
            <w:pPr>
              <w:autoSpaceDE w:val="0"/>
              <w:autoSpaceDN w:val="0"/>
              <w:adjustRightInd w:val="0"/>
              <w:rPr>
                <w:sz w:val="20"/>
                <w:szCs w:val="20"/>
              </w:rPr>
            </w:pPr>
          </w:p>
        </w:tc>
        <w:tc>
          <w:tcPr>
            <w:tcW w:w="764" w:type="pct"/>
            <w:tcBorders>
              <w:top w:val="nil"/>
              <w:bottom w:val="nil"/>
            </w:tcBorders>
            <w:shd w:val="clear" w:color="auto" w:fill="FFFFFF"/>
            <w:vAlign w:val="center"/>
          </w:tcPr>
          <w:p w14:paraId="29ACDFAB" w14:textId="77777777" w:rsidR="00B63CB3" w:rsidRPr="00B63CB3" w:rsidRDefault="00B63CB3" w:rsidP="00B63CB3">
            <w:pPr>
              <w:autoSpaceDE w:val="0"/>
              <w:autoSpaceDN w:val="0"/>
              <w:adjustRightInd w:val="0"/>
              <w:rPr>
                <w:sz w:val="20"/>
                <w:szCs w:val="20"/>
              </w:rPr>
            </w:pPr>
          </w:p>
        </w:tc>
      </w:tr>
      <w:tr w:rsidR="00B63CB3" w:rsidRPr="00B63CB3" w14:paraId="201AB7E0" w14:textId="77777777" w:rsidTr="006D0E12">
        <w:trPr>
          <w:cantSplit/>
        </w:trPr>
        <w:tc>
          <w:tcPr>
            <w:tcW w:w="295" w:type="pct"/>
            <w:vMerge/>
            <w:tcBorders>
              <w:top w:val="nil"/>
              <w:bottom w:val="single" w:sz="8" w:space="0" w:color="auto"/>
            </w:tcBorders>
            <w:shd w:val="clear" w:color="auto" w:fill="FFFFFF"/>
          </w:tcPr>
          <w:p w14:paraId="64AE6702" w14:textId="77777777" w:rsidR="00B63CB3" w:rsidRPr="00B63CB3" w:rsidRDefault="00B63CB3" w:rsidP="00B63CB3">
            <w:pPr>
              <w:autoSpaceDE w:val="0"/>
              <w:autoSpaceDN w:val="0"/>
              <w:adjustRightInd w:val="0"/>
              <w:rPr>
                <w:sz w:val="20"/>
                <w:szCs w:val="20"/>
              </w:rPr>
            </w:pPr>
          </w:p>
        </w:tc>
        <w:tc>
          <w:tcPr>
            <w:tcW w:w="882" w:type="pct"/>
            <w:tcBorders>
              <w:top w:val="nil"/>
              <w:bottom w:val="single" w:sz="8" w:space="0" w:color="auto"/>
            </w:tcBorders>
            <w:shd w:val="clear" w:color="auto" w:fill="FFFFFF"/>
          </w:tcPr>
          <w:p w14:paraId="11B2A533" w14:textId="77777777" w:rsidR="00B63CB3" w:rsidRPr="00B63CB3" w:rsidRDefault="00B63CB3" w:rsidP="00B63CB3">
            <w:pPr>
              <w:autoSpaceDE w:val="0"/>
              <w:autoSpaceDN w:val="0"/>
              <w:adjustRightInd w:val="0"/>
              <w:ind w:left="60" w:right="60"/>
              <w:rPr>
                <w:color w:val="000000"/>
                <w:sz w:val="20"/>
                <w:szCs w:val="20"/>
              </w:rPr>
            </w:pPr>
            <w:r w:rsidRPr="00B63CB3">
              <w:rPr>
                <w:color w:val="000000"/>
                <w:sz w:val="20"/>
                <w:szCs w:val="20"/>
              </w:rPr>
              <w:t>Total</w:t>
            </w:r>
          </w:p>
        </w:tc>
        <w:tc>
          <w:tcPr>
            <w:tcW w:w="764" w:type="pct"/>
            <w:tcBorders>
              <w:top w:val="nil"/>
              <w:bottom w:val="single" w:sz="8" w:space="0" w:color="auto"/>
            </w:tcBorders>
            <w:shd w:val="clear" w:color="auto" w:fill="FFFFFF"/>
            <w:vAlign w:val="center"/>
          </w:tcPr>
          <w:p w14:paraId="0D785778" w14:textId="77777777" w:rsidR="00B63CB3" w:rsidRPr="00B63CB3" w:rsidRDefault="00B63CB3" w:rsidP="00B63CB3">
            <w:pPr>
              <w:autoSpaceDE w:val="0"/>
              <w:autoSpaceDN w:val="0"/>
              <w:adjustRightInd w:val="0"/>
              <w:ind w:left="60" w:right="60"/>
              <w:jc w:val="right"/>
              <w:rPr>
                <w:color w:val="000000"/>
                <w:sz w:val="20"/>
                <w:szCs w:val="20"/>
              </w:rPr>
            </w:pPr>
            <w:r w:rsidRPr="00B63CB3">
              <w:rPr>
                <w:color w:val="000000"/>
                <w:sz w:val="20"/>
                <w:szCs w:val="20"/>
              </w:rPr>
              <w:t>419.802</w:t>
            </w:r>
          </w:p>
        </w:tc>
        <w:tc>
          <w:tcPr>
            <w:tcW w:w="765" w:type="pct"/>
            <w:tcBorders>
              <w:top w:val="nil"/>
              <w:bottom w:val="single" w:sz="8" w:space="0" w:color="auto"/>
            </w:tcBorders>
            <w:shd w:val="clear" w:color="auto" w:fill="FFFFFF"/>
            <w:vAlign w:val="center"/>
          </w:tcPr>
          <w:p w14:paraId="5CC04413" w14:textId="77777777" w:rsidR="00B63CB3" w:rsidRPr="00B63CB3" w:rsidRDefault="00B63CB3" w:rsidP="00B63CB3">
            <w:pPr>
              <w:autoSpaceDE w:val="0"/>
              <w:autoSpaceDN w:val="0"/>
              <w:adjustRightInd w:val="0"/>
              <w:ind w:left="60" w:right="60"/>
              <w:jc w:val="right"/>
              <w:rPr>
                <w:color w:val="000000"/>
                <w:sz w:val="20"/>
                <w:szCs w:val="20"/>
              </w:rPr>
            </w:pPr>
            <w:r w:rsidRPr="00B63CB3">
              <w:rPr>
                <w:color w:val="000000"/>
                <w:sz w:val="20"/>
                <w:szCs w:val="20"/>
              </w:rPr>
              <w:t>80</w:t>
            </w:r>
          </w:p>
        </w:tc>
        <w:tc>
          <w:tcPr>
            <w:tcW w:w="765" w:type="pct"/>
            <w:tcBorders>
              <w:top w:val="nil"/>
              <w:bottom w:val="single" w:sz="8" w:space="0" w:color="auto"/>
            </w:tcBorders>
            <w:shd w:val="clear" w:color="auto" w:fill="FFFFFF"/>
            <w:vAlign w:val="center"/>
          </w:tcPr>
          <w:p w14:paraId="5700708E" w14:textId="77777777" w:rsidR="00B63CB3" w:rsidRPr="00B63CB3" w:rsidRDefault="00B63CB3" w:rsidP="00B63CB3">
            <w:pPr>
              <w:autoSpaceDE w:val="0"/>
              <w:autoSpaceDN w:val="0"/>
              <w:adjustRightInd w:val="0"/>
              <w:rPr>
                <w:sz w:val="20"/>
                <w:szCs w:val="20"/>
              </w:rPr>
            </w:pPr>
          </w:p>
        </w:tc>
        <w:tc>
          <w:tcPr>
            <w:tcW w:w="765" w:type="pct"/>
            <w:tcBorders>
              <w:top w:val="nil"/>
              <w:bottom w:val="single" w:sz="8" w:space="0" w:color="auto"/>
            </w:tcBorders>
            <w:shd w:val="clear" w:color="auto" w:fill="FFFFFF"/>
            <w:vAlign w:val="center"/>
          </w:tcPr>
          <w:p w14:paraId="46EAE7C1" w14:textId="77777777" w:rsidR="00B63CB3" w:rsidRPr="00B63CB3" w:rsidRDefault="00B63CB3" w:rsidP="00B63CB3">
            <w:pPr>
              <w:autoSpaceDE w:val="0"/>
              <w:autoSpaceDN w:val="0"/>
              <w:adjustRightInd w:val="0"/>
              <w:rPr>
                <w:sz w:val="20"/>
                <w:szCs w:val="20"/>
              </w:rPr>
            </w:pPr>
          </w:p>
        </w:tc>
        <w:tc>
          <w:tcPr>
            <w:tcW w:w="764" w:type="pct"/>
            <w:tcBorders>
              <w:top w:val="nil"/>
              <w:bottom w:val="single" w:sz="8" w:space="0" w:color="auto"/>
            </w:tcBorders>
            <w:shd w:val="clear" w:color="auto" w:fill="FFFFFF"/>
            <w:vAlign w:val="center"/>
          </w:tcPr>
          <w:p w14:paraId="3CC9ADBB" w14:textId="77777777" w:rsidR="00B63CB3" w:rsidRPr="00B63CB3" w:rsidRDefault="00B63CB3" w:rsidP="00B63CB3">
            <w:pPr>
              <w:autoSpaceDE w:val="0"/>
              <w:autoSpaceDN w:val="0"/>
              <w:adjustRightInd w:val="0"/>
              <w:rPr>
                <w:sz w:val="20"/>
                <w:szCs w:val="20"/>
              </w:rPr>
            </w:pPr>
          </w:p>
        </w:tc>
      </w:tr>
      <w:tr w:rsidR="00B63CB3" w:rsidRPr="00B63CB3" w14:paraId="53A6D7A5" w14:textId="77777777" w:rsidTr="00B63CB3">
        <w:trPr>
          <w:cantSplit/>
        </w:trPr>
        <w:tc>
          <w:tcPr>
            <w:tcW w:w="5000" w:type="pct"/>
            <w:gridSpan w:val="7"/>
            <w:tcBorders>
              <w:top w:val="single" w:sz="8" w:space="0" w:color="auto"/>
              <w:bottom w:val="nil"/>
            </w:tcBorders>
            <w:shd w:val="clear" w:color="auto" w:fill="FFFFFF"/>
          </w:tcPr>
          <w:p w14:paraId="3C0CD727" w14:textId="77777777" w:rsidR="00B63CB3" w:rsidRPr="00B63CB3" w:rsidRDefault="00B63CB3" w:rsidP="00B63CB3">
            <w:pPr>
              <w:autoSpaceDE w:val="0"/>
              <w:autoSpaceDN w:val="0"/>
              <w:adjustRightInd w:val="0"/>
              <w:ind w:left="60" w:right="60"/>
              <w:rPr>
                <w:color w:val="000000"/>
                <w:sz w:val="20"/>
                <w:szCs w:val="20"/>
              </w:rPr>
            </w:pPr>
            <w:r w:rsidRPr="00B63CB3">
              <w:rPr>
                <w:color w:val="000000"/>
                <w:sz w:val="20"/>
                <w:szCs w:val="20"/>
              </w:rPr>
              <w:t>a. Dependent Variable: PLKBSE</w:t>
            </w:r>
          </w:p>
        </w:tc>
      </w:tr>
      <w:tr w:rsidR="00B63CB3" w:rsidRPr="00B63CB3" w14:paraId="52B2B9EB" w14:textId="77777777" w:rsidTr="00B63CB3">
        <w:trPr>
          <w:cantSplit/>
        </w:trPr>
        <w:tc>
          <w:tcPr>
            <w:tcW w:w="5000" w:type="pct"/>
            <w:gridSpan w:val="7"/>
            <w:tcBorders>
              <w:top w:val="nil"/>
              <w:bottom w:val="single" w:sz="4" w:space="0" w:color="auto"/>
            </w:tcBorders>
            <w:shd w:val="clear" w:color="auto" w:fill="FFFFFF"/>
          </w:tcPr>
          <w:p w14:paraId="42ABC509" w14:textId="77777777" w:rsidR="00B63CB3" w:rsidRPr="00B63CB3" w:rsidRDefault="00B63CB3" w:rsidP="00B63CB3">
            <w:pPr>
              <w:autoSpaceDE w:val="0"/>
              <w:autoSpaceDN w:val="0"/>
              <w:adjustRightInd w:val="0"/>
              <w:ind w:left="60" w:right="60"/>
              <w:rPr>
                <w:color w:val="000000"/>
                <w:sz w:val="20"/>
                <w:szCs w:val="20"/>
              </w:rPr>
            </w:pPr>
            <w:r w:rsidRPr="00B63CB3">
              <w:rPr>
                <w:color w:val="000000"/>
                <w:sz w:val="20"/>
                <w:szCs w:val="20"/>
              </w:rPr>
              <w:t>b. Predictors: (Constant), TP, SSE, PA</w:t>
            </w:r>
          </w:p>
        </w:tc>
      </w:tr>
    </w:tbl>
    <w:p w14:paraId="1F6FDB0C" w14:textId="0CFCAA7A" w:rsidR="006D0E12" w:rsidRDefault="006D0E12" w:rsidP="007E4C35">
      <w:pPr>
        <w:pStyle w:val="NormalWeb"/>
        <w:spacing w:before="0" w:beforeAutospacing="0" w:after="0" w:afterAutospacing="0" w:line="300" w:lineRule="auto"/>
        <w:ind w:firstLine="720"/>
        <w:jc w:val="both"/>
      </w:pPr>
      <w:r w:rsidRPr="006D0E12">
        <w:t xml:space="preserve">Hasil pada </w:t>
      </w:r>
      <w:proofErr w:type="spellStart"/>
      <w:r w:rsidRPr="006D0E12">
        <w:t>penelitian</w:t>
      </w:r>
      <w:proofErr w:type="spellEnd"/>
      <w:r w:rsidRPr="006D0E12">
        <w:t xml:space="preserve"> </w:t>
      </w:r>
      <w:proofErr w:type="spellStart"/>
      <w:r w:rsidRPr="006D0E12">
        <w:t>ini</w:t>
      </w:r>
      <w:proofErr w:type="spellEnd"/>
      <w:r w:rsidRPr="006D0E12">
        <w:t xml:space="preserve"> </w:t>
      </w:r>
      <w:proofErr w:type="spellStart"/>
      <w:r w:rsidRPr="006D0E12">
        <w:t>menunjukkan</w:t>
      </w:r>
      <w:proofErr w:type="spellEnd"/>
      <w:r w:rsidRPr="006D0E12">
        <w:t xml:space="preserve"> </w:t>
      </w:r>
      <w:proofErr w:type="spellStart"/>
      <w:r w:rsidRPr="006D0E12">
        <w:t>pemahaman</w:t>
      </w:r>
      <w:proofErr w:type="spellEnd"/>
      <w:r w:rsidRPr="006D0E12">
        <w:t xml:space="preserve"> </w:t>
      </w:r>
      <w:proofErr w:type="spellStart"/>
      <w:r w:rsidRPr="006D0E12">
        <w:t>akuntansi</w:t>
      </w:r>
      <w:proofErr w:type="spellEnd"/>
      <w:r w:rsidRPr="006D0E12">
        <w:t xml:space="preserve"> </w:t>
      </w:r>
      <w:proofErr w:type="spellStart"/>
      <w:r w:rsidRPr="006D0E12">
        <w:t>berpengaruh</w:t>
      </w:r>
      <w:proofErr w:type="spellEnd"/>
      <w:r w:rsidRPr="006D0E12">
        <w:t xml:space="preserve"> </w:t>
      </w:r>
      <w:proofErr w:type="spellStart"/>
      <w:r w:rsidRPr="006D0E12">
        <w:t>positif</w:t>
      </w:r>
      <w:proofErr w:type="spellEnd"/>
      <w:r w:rsidRPr="006D0E12">
        <w:t xml:space="preserve"> </w:t>
      </w:r>
      <w:proofErr w:type="spellStart"/>
      <w:r w:rsidRPr="006D0E12">
        <w:t>terhadap</w:t>
      </w:r>
      <w:proofErr w:type="spellEnd"/>
      <w:r w:rsidRPr="006D0E12">
        <w:t xml:space="preserve"> </w:t>
      </w:r>
      <w:proofErr w:type="spellStart"/>
      <w:r w:rsidRPr="006D0E12">
        <w:t>penyusunan</w:t>
      </w:r>
      <w:proofErr w:type="spellEnd"/>
      <w:r w:rsidRPr="006D0E12">
        <w:t xml:space="preserve"> </w:t>
      </w:r>
      <w:proofErr w:type="spellStart"/>
      <w:r w:rsidRPr="006D0E12">
        <w:t>laporan</w:t>
      </w:r>
      <w:proofErr w:type="spellEnd"/>
      <w:r w:rsidRPr="006D0E12">
        <w:t xml:space="preserve"> </w:t>
      </w:r>
      <w:proofErr w:type="spellStart"/>
      <w:r w:rsidRPr="006D0E12">
        <w:t>keuangan</w:t>
      </w:r>
      <w:proofErr w:type="spellEnd"/>
      <w:r w:rsidRPr="006D0E12">
        <w:t xml:space="preserve"> </w:t>
      </w:r>
      <w:proofErr w:type="spellStart"/>
      <w:r w:rsidRPr="006D0E12">
        <w:t>berdasarkan</w:t>
      </w:r>
      <w:proofErr w:type="spellEnd"/>
      <w:r w:rsidRPr="006D0E12">
        <w:t xml:space="preserve"> SAK EMKM. </w:t>
      </w:r>
      <w:proofErr w:type="spellStart"/>
      <w:r w:rsidRPr="006D0E12">
        <w:t>Artinya</w:t>
      </w:r>
      <w:proofErr w:type="spellEnd"/>
      <w:r w:rsidRPr="006D0E12">
        <w:t xml:space="preserve"> </w:t>
      </w:r>
      <w:proofErr w:type="spellStart"/>
      <w:r w:rsidRPr="006D0E12">
        <w:t>pemahaman</w:t>
      </w:r>
      <w:proofErr w:type="spellEnd"/>
      <w:r w:rsidRPr="006D0E12">
        <w:t xml:space="preserve"> </w:t>
      </w:r>
      <w:proofErr w:type="spellStart"/>
      <w:r w:rsidRPr="006D0E12">
        <w:t>akuntansi</w:t>
      </w:r>
      <w:proofErr w:type="spellEnd"/>
      <w:r w:rsidRPr="006D0E12">
        <w:t xml:space="preserve"> yang </w:t>
      </w:r>
      <w:proofErr w:type="spellStart"/>
      <w:r w:rsidRPr="006D0E12">
        <w:t>baik</w:t>
      </w:r>
      <w:proofErr w:type="spellEnd"/>
      <w:r w:rsidRPr="006D0E12">
        <w:t xml:space="preserve"> </w:t>
      </w:r>
      <w:proofErr w:type="spellStart"/>
      <w:r w:rsidRPr="006D0E12">
        <w:t>memungkinkan</w:t>
      </w:r>
      <w:proofErr w:type="spellEnd"/>
      <w:r w:rsidRPr="006D0E12">
        <w:t xml:space="preserve"> </w:t>
      </w:r>
      <w:proofErr w:type="spellStart"/>
      <w:r w:rsidRPr="006D0E12">
        <w:t>pelaku</w:t>
      </w:r>
      <w:proofErr w:type="spellEnd"/>
      <w:r w:rsidRPr="006D0E12">
        <w:t xml:space="preserve"> UMKM </w:t>
      </w:r>
      <w:proofErr w:type="spellStart"/>
      <w:r w:rsidRPr="006D0E12">
        <w:t>untuk</w:t>
      </w:r>
      <w:proofErr w:type="spellEnd"/>
      <w:r w:rsidRPr="006D0E12">
        <w:t xml:space="preserve"> </w:t>
      </w:r>
      <w:proofErr w:type="spellStart"/>
      <w:r w:rsidRPr="006D0E12">
        <w:t>memahami</w:t>
      </w:r>
      <w:proofErr w:type="spellEnd"/>
      <w:r w:rsidRPr="006D0E12">
        <w:t xml:space="preserve"> </w:t>
      </w:r>
      <w:proofErr w:type="spellStart"/>
      <w:r w:rsidRPr="006D0E12">
        <w:t>konsep</w:t>
      </w:r>
      <w:proofErr w:type="spellEnd"/>
      <w:r w:rsidRPr="006D0E12">
        <w:t xml:space="preserve">, </w:t>
      </w:r>
      <w:proofErr w:type="spellStart"/>
      <w:r w:rsidRPr="006D0E12">
        <w:t>prinsip</w:t>
      </w:r>
      <w:proofErr w:type="spellEnd"/>
      <w:r w:rsidRPr="006D0E12">
        <w:t xml:space="preserve">, dan </w:t>
      </w:r>
      <w:proofErr w:type="spellStart"/>
      <w:r w:rsidRPr="006D0E12">
        <w:t>standar</w:t>
      </w:r>
      <w:proofErr w:type="spellEnd"/>
      <w:r w:rsidRPr="006D0E12">
        <w:t xml:space="preserve"> </w:t>
      </w:r>
      <w:proofErr w:type="spellStart"/>
      <w:r w:rsidRPr="006D0E12">
        <w:t>akuntansi</w:t>
      </w:r>
      <w:proofErr w:type="spellEnd"/>
      <w:r w:rsidRPr="006D0E12">
        <w:t xml:space="preserve"> yang </w:t>
      </w:r>
      <w:proofErr w:type="spellStart"/>
      <w:r w:rsidRPr="006D0E12">
        <w:t>berlaku</w:t>
      </w:r>
      <w:proofErr w:type="spellEnd"/>
      <w:r w:rsidRPr="006D0E12">
        <w:t xml:space="preserve">, </w:t>
      </w:r>
      <w:proofErr w:type="spellStart"/>
      <w:r w:rsidRPr="006D0E12">
        <w:t>termasuk</w:t>
      </w:r>
      <w:proofErr w:type="spellEnd"/>
      <w:r w:rsidRPr="006D0E12">
        <w:t xml:space="preserve"> SAK EMKM.</w:t>
      </w:r>
      <w:r>
        <w:t xml:space="preserve"> </w:t>
      </w:r>
      <w:proofErr w:type="spellStart"/>
      <w:r w:rsidRPr="006D0E12">
        <w:t>Berdasarkan</w:t>
      </w:r>
      <w:proofErr w:type="spellEnd"/>
      <w:r w:rsidRPr="006D0E12">
        <w:t xml:space="preserve"> </w:t>
      </w:r>
      <w:proofErr w:type="spellStart"/>
      <w:r w:rsidRPr="006D0E12">
        <w:t>sikap</w:t>
      </w:r>
      <w:proofErr w:type="spellEnd"/>
      <w:r w:rsidRPr="006D0E12">
        <w:t xml:space="preserve"> </w:t>
      </w:r>
      <w:proofErr w:type="spellStart"/>
      <w:r w:rsidRPr="006D0E12">
        <w:t>perilaku</w:t>
      </w:r>
      <w:proofErr w:type="spellEnd"/>
      <w:r w:rsidRPr="006D0E12">
        <w:t xml:space="preserve"> dan </w:t>
      </w:r>
      <w:proofErr w:type="spellStart"/>
      <w:r w:rsidRPr="006D0E12">
        <w:t>kontrol</w:t>
      </w:r>
      <w:proofErr w:type="spellEnd"/>
      <w:r w:rsidRPr="006D0E12">
        <w:t xml:space="preserve"> </w:t>
      </w:r>
      <w:proofErr w:type="spellStart"/>
      <w:r w:rsidRPr="006D0E12">
        <w:t>perilaku</w:t>
      </w:r>
      <w:proofErr w:type="spellEnd"/>
      <w:r w:rsidRPr="006D0E12">
        <w:t xml:space="preserve"> </w:t>
      </w:r>
      <w:proofErr w:type="spellStart"/>
      <w:r w:rsidRPr="006D0E12">
        <w:t>dalam</w:t>
      </w:r>
      <w:proofErr w:type="spellEnd"/>
      <w:r w:rsidRPr="006D0E12">
        <w:t xml:space="preserve"> Theory of Planned Behavior (TPB), </w:t>
      </w:r>
      <w:proofErr w:type="spellStart"/>
      <w:r w:rsidRPr="006D0E12">
        <w:t>pemahaman</w:t>
      </w:r>
      <w:proofErr w:type="spellEnd"/>
      <w:r w:rsidRPr="006D0E12">
        <w:t xml:space="preserve"> </w:t>
      </w:r>
      <w:proofErr w:type="spellStart"/>
      <w:r w:rsidRPr="006D0E12">
        <w:t>akuntansi</w:t>
      </w:r>
      <w:proofErr w:type="spellEnd"/>
      <w:r w:rsidRPr="006D0E12">
        <w:t xml:space="preserve"> </w:t>
      </w:r>
      <w:proofErr w:type="spellStart"/>
      <w:r w:rsidRPr="006D0E12">
        <w:t>dapat</w:t>
      </w:r>
      <w:proofErr w:type="spellEnd"/>
      <w:r w:rsidRPr="006D0E12">
        <w:t xml:space="preserve"> </w:t>
      </w:r>
      <w:proofErr w:type="spellStart"/>
      <w:r w:rsidRPr="006D0E12">
        <w:t>membantu</w:t>
      </w:r>
      <w:proofErr w:type="spellEnd"/>
      <w:r w:rsidRPr="006D0E12">
        <w:t xml:space="preserve"> </w:t>
      </w:r>
      <w:proofErr w:type="spellStart"/>
      <w:r w:rsidRPr="006D0E12">
        <w:t>pelaku</w:t>
      </w:r>
      <w:proofErr w:type="spellEnd"/>
      <w:r w:rsidRPr="006D0E12">
        <w:t xml:space="preserve"> UMKM </w:t>
      </w:r>
      <w:proofErr w:type="spellStart"/>
      <w:r w:rsidRPr="006D0E12">
        <w:t>merasa</w:t>
      </w:r>
      <w:proofErr w:type="spellEnd"/>
      <w:r w:rsidRPr="006D0E12">
        <w:t xml:space="preserve"> </w:t>
      </w:r>
      <w:proofErr w:type="spellStart"/>
      <w:r w:rsidRPr="006D0E12">
        <w:t>lebih</w:t>
      </w:r>
      <w:proofErr w:type="spellEnd"/>
      <w:r w:rsidRPr="006D0E12">
        <w:t xml:space="preserve"> </w:t>
      </w:r>
      <w:proofErr w:type="spellStart"/>
      <w:r w:rsidRPr="006D0E12">
        <w:t>percaya</w:t>
      </w:r>
      <w:proofErr w:type="spellEnd"/>
      <w:r w:rsidRPr="006D0E12">
        <w:t xml:space="preserve"> </w:t>
      </w:r>
      <w:proofErr w:type="spellStart"/>
      <w:r w:rsidRPr="006D0E12">
        <w:t>diri</w:t>
      </w:r>
      <w:proofErr w:type="spellEnd"/>
      <w:r w:rsidRPr="006D0E12">
        <w:t xml:space="preserve"> dan </w:t>
      </w:r>
      <w:proofErr w:type="spellStart"/>
      <w:r w:rsidRPr="006D0E12">
        <w:t>mampu</w:t>
      </w:r>
      <w:proofErr w:type="spellEnd"/>
      <w:r w:rsidRPr="006D0E12">
        <w:t xml:space="preserve"> </w:t>
      </w:r>
      <w:proofErr w:type="spellStart"/>
      <w:r w:rsidRPr="006D0E12">
        <w:t>dalam</w:t>
      </w:r>
      <w:proofErr w:type="spellEnd"/>
      <w:r w:rsidRPr="006D0E12">
        <w:t xml:space="preserve"> </w:t>
      </w:r>
      <w:proofErr w:type="spellStart"/>
      <w:r w:rsidRPr="006D0E12">
        <w:t>menyusun</w:t>
      </w:r>
      <w:proofErr w:type="spellEnd"/>
      <w:r w:rsidRPr="006D0E12">
        <w:t xml:space="preserve"> </w:t>
      </w:r>
      <w:proofErr w:type="spellStart"/>
      <w:r w:rsidRPr="006D0E12">
        <w:t>laporan</w:t>
      </w:r>
      <w:proofErr w:type="spellEnd"/>
      <w:r w:rsidRPr="006D0E12">
        <w:t xml:space="preserve"> </w:t>
      </w:r>
      <w:proofErr w:type="spellStart"/>
      <w:r w:rsidRPr="006D0E12">
        <w:t>keuangan</w:t>
      </w:r>
      <w:proofErr w:type="spellEnd"/>
      <w:r w:rsidRPr="006D0E12">
        <w:t xml:space="preserve"> </w:t>
      </w:r>
      <w:proofErr w:type="spellStart"/>
      <w:r w:rsidRPr="006D0E12">
        <w:t>sesuai</w:t>
      </w:r>
      <w:proofErr w:type="spellEnd"/>
      <w:r w:rsidRPr="006D0E12">
        <w:t xml:space="preserve"> </w:t>
      </w:r>
      <w:proofErr w:type="spellStart"/>
      <w:r w:rsidRPr="006D0E12">
        <w:t>standar</w:t>
      </w:r>
      <w:proofErr w:type="spellEnd"/>
      <w:r w:rsidRPr="006D0E12">
        <w:t xml:space="preserve"> SAK EMKM</w:t>
      </w:r>
      <w:r>
        <w:t xml:space="preserve">. </w:t>
      </w:r>
      <w:proofErr w:type="spellStart"/>
      <w:r w:rsidRPr="006D0E12">
        <w:t>h</w:t>
      </w:r>
      <w:bookmarkStart w:id="18" w:name="_Hlk201689667"/>
      <w:r w:rsidRPr="006D0E12">
        <w:t>Hasil</w:t>
      </w:r>
      <w:proofErr w:type="spellEnd"/>
      <w:r w:rsidRPr="006D0E12">
        <w:t xml:space="preserve"> </w:t>
      </w:r>
      <w:proofErr w:type="spellStart"/>
      <w:r w:rsidRPr="006D0E12">
        <w:t>ini</w:t>
      </w:r>
      <w:proofErr w:type="spellEnd"/>
      <w:r w:rsidRPr="006D0E12">
        <w:t xml:space="preserve"> </w:t>
      </w:r>
      <w:proofErr w:type="spellStart"/>
      <w:r w:rsidRPr="006D0E12">
        <w:t>Sesuai</w:t>
      </w:r>
      <w:proofErr w:type="spellEnd"/>
      <w:r w:rsidRPr="006D0E12">
        <w:t xml:space="preserve"> </w:t>
      </w:r>
      <w:proofErr w:type="spellStart"/>
      <w:r w:rsidRPr="006D0E12">
        <w:t>dengan</w:t>
      </w:r>
      <w:proofErr w:type="spellEnd"/>
      <w:r w:rsidRPr="006D0E12">
        <w:t xml:space="preserve"> </w:t>
      </w:r>
      <w:proofErr w:type="spellStart"/>
      <w:r w:rsidRPr="006D0E12">
        <w:t>penelitian</w:t>
      </w:r>
      <w:proofErr w:type="spellEnd"/>
      <w:r w:rsidRPr="006D0E12">
        <w:t xml:space="preserve"> yang </w:t>
      </w:r>
      <w:proofErr w:type="spellStart"/>
      <w:r w:rsidRPr="006D0E12">
        <w:t>dilakukan</w:t>
      </w:r>
      <w:proofErr w:type="spellEnd"/>
      <w:r w:rsidRPr="006D0E12">
        <w:t xml:space="preserve"> ole</w:t>
      </w:r>
      <w:bookmarkEnd w:id="18"/>
      <w:r>
        <w:t>h</w:t>
      </w:r>
      <w:r w:rsidRPr="006D0E12">
        <w:t xml:space="preserve"> </w:t>
      </w:r>
      <w:r w:rsidR="00BA639E" w:rsidRPr="00502D5A">
        <w:rPr>
          <w:color w:val="0033CC"/>
        </w:rPr>
        <w:fldChar w:fldCharType="begin" w:fldLock="1"/>
      </w:r>
      <w:r w:rsidR="00EA452A">
        <w:rPr>
          <w:color w:val="0033CC"/>
        </w:rPr>
        <w:instrText>ADDIN CSL_CITATION {"citationItems":[{"id":"ITEM-1","itemData":{"ISSN":"2579-5635","author":[{"dropping-particle":"","family":"Augustin","given":"Camelia Ronika","non-dropping-particle":"","parse-names":false,"suffix":""},{"dropping-particle":"","family":"Kosadi","given":"Ferry","non-dropping-particle":"","parse-names":false,"suffix":""}],"container-title":"JEMSI (Jurnal Ekonomi, Manajemen, Dan Akuntansi)","id":"ITEM-1","issue":"3","issued":{"date-parts":[["2024"]]},"page":"2154-2164","title":"Pengaruh Pemahaman Akuntansi, Sosialisasi SAK EMKM Dan Pemanfaatan Teknologi Informasi Terhadap Penerapan SAK EMKM Pada UMKM Yang Terdaftar Di Kecamatan Lengkong Kota Bandung","type":"article-journal","volume":"10"},"uris":["http://www.mendeley.com/documents/?uuid=60e5823e-faff-48f4-afde-71ab06853d8d"]}],"mendeley":{"formattedCitation":"(Augustin and Kosadi 2024)","manualFormatting":"Augustin and Kosadi (2024","plainTextFormattedCitation":"(Augustin and Kosadi 2024)","previouslyFormattedCitation":"(Augustin and Kosadi 2024)"},"properties":{"noteIndex":0},"schema":"https://github.com/citation-style-language/schema/raw/master/csl-citation.json"}</w:instrText>
      </w:r>
      <w:r w:rsidR="00BA639E" w:rsidRPr="00502D5A">
        <w:rPr>
          <w:color w:val="0033CC"/>
        </w:rPr>
        <w:fldChar w:fldCharType="separate"/>
      </w:r>
      <w:r w:rsidR="00BA639E" w:rsidRPr="00502D5A">
        <w:rPr>
          <w:noProof/>
          <w:color w:val="0033CC"/>
        </w:rPr>
        <w:t xml:space="preserve">Augustin and Kosadi </w:t>
      </w:r>
      <w:r w:rsidR="00EA452A">
        <w:rPr>
          <w:noProof/>
          <w:color w:val="0033CC"/>
        </w:rPr>
        <w:t>(</w:t>
      </w:r>
      <w:r w:rsidR="00BA639E" w:rsidRPr="00502D5A">
        <w:rPr>
          <w:noProof/>
          <w:color w:val="0033CC"/>
        </w:rPr>
        <w:t>2024</w:t>
      </w:r>
      <w:r w:rsidR="00BA639E" w:rsidRPr="00502D5A">
        <w:rPr>
          <w:color w:val="0033CC"/>
        </w:rPr>
        <w:fldChar w:fldCharType="end"/>
      </w:r>
      <w:r w:rsidR="00EA452A">
        <w:rPr>
          <w:color w:val="0033CC"/>
        </w:rPr>
        <w:t>)</w:t>
      </w:r>
      <w:r>
        <w:t xml:space="preserve"> dan </w:t>
      </w:r>
      <w:proofErr w:type="spellStart"/>
      <w:r w:rsidRPr="006D0E12">
        <w:t>didukung</w:t>
      </w:r>
      <w:proofErr w:type="spellEnd"/>
      <w:r w:rsidRPr="006D0E12">
        <w:t xml:space="preserve"> oleh </w:t>
      </w:r>
      <w:proofErr w:type="spellStart"/>
      <w:r w:rsidRPr="006D0E12">
        <w:t>penelitian</w:t>
      </w:r>
      <w:proofErr w:type="spellEnd"/>
      <w:r w:rsidRPr="006D0E12">
        <w:t xml:space="preserve"> </w:t>
      </w:r>
      <w:r w:rsidR="00502D5A" w:rsidRPr="00502D5A">
        <w:rPr>
          <w:color w:val="0033CC"/>
        </w:rPr>
        <w:fldChar w:fldCharType="begin" w:fldLock="1"/>
      </w:r>
      <w:r w:rsidR="00EA452A">
        <w:rPr>
          <w:color w:val="0033CC"/>
        </w:rPr>
        <w:instrText>ADDIN CSL_CITATION {"citationItems":[{"id":"ITEM-1","itemData":{"ISSN":"2716-4691","author":[{"dropping-particle":"","family":"Puspitasari","given":"Rinanda Aprilia","non-dropping-particle":"","parse-names":false,"suffix":""},{"dropping-particle":"","family":"Muslimin","given":"Muslimin","non-dropping-particle":"","parse-names":false,"suffix":""}],"container-title":"Reslaj: Religion Education Social Laa Roiba Journal","id":"ITEM-1","issue":"3","issued":{"date-parts":[["2024"]]},"page":"1257-1273","title":"Pengaruh Pemahaman Akuntansi, Sosialisasi dan Ukuran Usaha terhadap Penyusunan Laporan Keuangan UMKM Berdasarkan SAK EMKM","type":"article-journal","volume":"6"},"uris":["http://www.mendeley.com/documents/?uuid=321cceef-4957-4935-84b5-e7d77c574c23"]}],"mendeley":{"formattedCitation":"(Puspitasari and Muslimin 2024)","manualFormatting":"Puspitasari and Muslimin (2024","plainTextFormattedCitation":"(Puspitasari and Muslimin 2024)","previouslyFormattedCitation":"(Puspitasari and Muslimin 2024)"},"properties":{"noteIndex":0},"schema":"https://github.com/citation-style-language/schema/raw/master/csl-citation.json"}</w:instrText>
      </w:r>
      <w:r w:rsidR="00502D5A" w:rsidRPr="00502D5A">
        <w:rPr>
          <w:color w:val="0033CC"/>
        </w:rPr>
        <w:fldChar w:fldCharType="separate"/>
      </w:r>
      <w:r w:rsidR="00502D5A" w:rsidRPr="00502D5A">
        <w:rPr>
          <w:noProof/>
          <w:color w:val="0033CC"/>
        </w:rPr>
        <w:t xml:space="preserve">Puspitasari and Muslimin </w:t>
      </w:r>
      <w:r w:rsidR="00EA452A">
        <w:rPr>
          <w:noProof/>
          <w:color w:val="0033CC"/>
        </w:rPr>
        <w:t>(</w:t>
      </w:r>
      <w:r w:rsidR="00502D5A" w:rsidRPr="00502D5A">
        <w:rPr>
          <w:noProof/>
          <w:color w:val="0033CC"/>
        </w:rPr>
        <w:t>2024</w:t>
      </w:r>
      <w:r w:rsidR="00502D5A" w:rsidRPr="00502D5A">
        <w:rPr>
          <w:color w:val="0033CC"/>
        </w:rPr>
        <w:fldChar w:fldCharType="end"/>
      </w:r>
      <w:r w:rsidR="00EA452A">
        <w:rPr>
          <w:color w:val="0033CC"/>
        </w:rPr>
        <w:t>)</w:t>
      </w:r>
      <w:r w:rsidRPr="006D0E12">
        <w:t xml:space="preserve">, </w:t>
      </w:r>
      <w:r w:rsidR="001F5281" w:rsidRPr="008122F8">
        <w:rPr>
          <w:lang w:val="id-ID"/>
        </w:rPr>
        <w:fldChar w:fldCharType="begin" w:fldLock="1"/>
      </w:r>
      <w:r w:rsidR="00EA452A">
        <w:rPr>
          <w:lang w:val="id-ID"/>
        </w:rPr>
        <w:instrText>ADDIN CSL_CITATION {"citationItems":[{"id":"ITEM-1","itemData":{"ISSN":"2549-6204","author":[{"dropping-particle":"","family":"Novatiani","given":"R Ait","non-dropping-particle":"","parse-names":false,"suffix":""},{"dropping-particle":"","family":"Sari","given":"Diana","non-dropping-particle":"","parse-names":false,"suffix":""},{"dropping-particle":"","family":"Asikin","given":"Bachtiar","non-dropping-particle":"","parse-names":false,"suffix":""},{"dropping-particle":"","family":"Yuniarti","given":"Rita","non-dropping-particle":"","parse-names":false,"suffix":""},{"dropping-particle":"","family":"Novianto","given":"Robertus Ary","non-dropping-particle":"","parse-names":false,"suffix":""}],"container-title":"Jurnal EMT KITA","id":"ITEM-1","issue":"1","issued":{"date-parts":[["2023"]]},"page":"113-119","title":"Pengaruh Pemahaman Akuntansi Terhadap Implementasi SAK EMKM (Survei pada UMKM Kuliner di Kota Bandung)","type":"article-journal","volume":"7"},"uris":["http://www.mendeley.com/documents/?uuid=34e3ec16-54c3-4792-a808-e78431cc7443"]}],"mendeley":{"formattedCitation":"(Novatiani et al. 2023)","manualFormatting":"Novatiani et al. (2023","plainTextFormattedCitation":"(Novatiani et al. 2023)","previouslyFormattedCitation":"(Novatiani et al. 2023)"},"properties":{"noteIndex":0},"schema":"https://github.com/citation-style-language/schema/raw/master/csl-citation.json"}</w:instrText>
      </w:r>
      <w:r w:rsidR="001F5281" w:rsidRPr="008122F8">
        <w:rPr>
          <w:lang w:val="id-ID"/>
        </w:rPr>
        <w:fldChar w:fldCharType="separate"/>
      </w:r>
      <w:r w:rsidR="001F5281" w:rsidRPr="008122F8">
        <w:rPr>
          <w:noProof/>
          <w:color w:val="0033CC"/>
          <w:lang w:val="id-ID"/>
        </w:rPr>
        <w:t xml:space="preserve">Novatiani et al. </w:t>
      </w:r>
      <w:r w:rsidR="00EA452A">
        <w:rPr>
          <w:noProof/>
          <w:color w:val="0033CC"/>
          <w:lang w:val="id-ID"/>
        </w:rPr>
        <w:t>(</w:t>
      </w:r>
      <w:r w:rsidR="001F5281" w:rsidRPr="008122F8">
        <w:rPr>
          <w:noProof/>
          <w:color w:val="0033CC"/>
          <w:lang w:val="id-ID"/>
        </w:rPr>
        <w:t>2023</w:t>
      </w:r>
      <w:r w:rsidR="001F5281" w:rsidRPr="008122F8">
        <w:rPr>
          <w:lang w:val="id-ID"/>
        </w:rPr>
        <w:fldChar w:fldCharType="end"/>
      </w:r>
      <w:r w:rsidR="00EA452A">
        <w:rPr>
          <w:lang w:val="id-ID"/>
        </w:rPr>
        <w:t>)</w:t>
      </w:r>
      <w:r w:rsidR="001F5281">
        <w:rPr>
          <w:lang w:val="id-ID"/>
        </w:rPr>
        <w:t xml:space="preserve">, </w:t>
      </w:r>
      <w:r w:rsidR="001F5281" w:rsidRPr="00BF6A1E">
        <w:rPr>
          <w:color w:val="0033CC"/>
          <w:lang w:val="id-ID"/>
        </w:rPr>
        <w:fldChar w:fldCharType="begin" w:fldLock="1"/>
      </w:r>
      <w:r w:rsidR="00EA452A">
        <w:rPr>
          <w:color w:val="0033CC"/>
          <w:lang w:val="id-ID"/>
        </w:rPr>
        <w:instrText>ADDIN CSL_CITATION {"citationItems":[{"id":"ITEM-1","itemData":{"ISSN":"2622-1756","author":[{"dropping-particle":"","family":"Rositasari","given":"Ani Muslihah","non-dropping-particle":"","parse-names":false,"suffix":""},{"dropping-particle":"","family":"Suryana","given":"Alean Kistiani Hegy","non-dropping-particle":"","parse-names":false,"suffix":""},{"dropping-particle":"","family":"Pratiwi","given":"Yunita Niqrisah Dwi","non-dropping-particle":"","parse-names":false,"suffix":""}],"container-title":"Ekobis: Jurnal Ilmu Manajemen Dan Akuntansi","id":"ITEM-1","issue":"2","issued":{"date-parts":[["2022"]]},"page":"239-252","title":"Pengaruh Tingkat Pendidikan, Pemahaman Akuntansi, Sosialisasi Sak Emkm, Dan Kesiapan Pelaku Umkm Terhadap Penerapan Sak Emkm Pada Usaha Mikro Kecil Dan Menengah (Umkm) Pengolahan Makanan Ringan Di Kecamatan Boyolali Kabupaten Boyolali","type":"article-journal","volume":"10"},"uris":["http://www.mendeley.com/documents/?uuid=720d2413-a564-4edc-970f-407190470f1f"]}],"mendeley":{"formattedCitation":"(Rositasari et al. 2022)","manualFormatting":"Rositasari et al. (2022","plainTextFormattedCitation":"(Rositasari et al. 2022)","previouslyFormattedCitation":"(Rositasari et al. 2022)"},"properties":{"noteIndex":0},"schema":"https://github.com/citation-style-language/schema/raw/master/csl-citation.json"}</w:instrText>
      </w:r>
      <w:r w:rsidR="001F5281" w:rsidRPr="00BF6A1E">
        <w:rPr>
          <w:color w:val="0033CC"/>
          <w:lang w:val="id-ID"/>
        </w:rPr>
        <w:fldChar w:fldCharType="separate"/>
      </w:r>
      <w:r w:rsidR="00A20B1C" w:rsidRPr="00A20B1C">
        <w:rPr>
          <w:noProof/>
          <w:color w:val="0033CC"/>
          <w:lang w:val="id-ID"/>
        </w:rPr>
        <w:t xml:space="preserve">Rositasari et al. </w:t>
      </w:r>
      <w:r w:rsidR="00EA452A">
        <w:rPr>
          <w:noProof/>
          <w:color w:val="0033CC"/>
          <w:lang w:val="id-ID"/>
        </w:rPr>
        <w:t>(</w:t>
      </w:r>
      <w:r w:rsidR="00A20B1C" w:rsidRPr="00A20B1C">
        <w:rPr>
          <w:noProof/>
          <w:color w:val="0033CC"/>
          <w:lang w:val="id-ID"/>
        </w:rPr>
        <w:t>2022</w:t>
      </w:r>
      <w:r w:rsidR="001F5281" w:rsidRPr="00BF6A1E">
        <w:rPr>
          <w:color w:val="0033CC"/>
          <w:lang w:val="id-ID"/>
        </w:rPr>
        <w:fldChar w:fldCharType="end"/>
      </w:r>
      <w:r w:rsidR="00EA452A">
        <w:rPr>
          <w:color w:val="0033CC"/>
          <w:lang w:val="id-ID"/>
        </w:rPr>
        <w:t>)</w:t>
      </w:r>
      <w:r w:rsidR="00C36AB6">
        <w:rPr>
          <w:color w:val="0033CC"/>
          <w:lang w:val="id-ID"/>
        </w:rPr>
        <w:t>,</w:t>
      </w:r>
      <w:r w:rsidR="001F5281">
        <w:rPr>
          <w:color w:val="0033CC"/>
          <w:lang w:val="id-ID"/>
        </w:rPr>
        <w:t xml:space="preserve"> </w:t>
      </w:r>
      <w:r w:rsidR="001F5281" w:rsidRPr="00BF6A1E">
        <w:rPr>
          <w:color w:val="0033CC"/>
          <w:lang w:val="id-ID"/>
        </w:rPr>
        <w:fldChar w:fldCharType="begin" w:fldLock="1"/>
      </w:r>
      <w:r w:rsidR="00EA452A">
        <w:rPr>
          <w:color w:val="0033CC"/>
          <w:lang w:val="id-ID"/>
        </w:rPr>
        <w:instrText>ADDIN CSL_CITATION {"citationItems":[{"id":"ITEM-1","itemData":{"author":[{"dropping-particle":"","family":"Yuliawati","given":"Livia","non-dropping-particle":"","parse-names":false,"suffix":""},{"dropping-particle":"","family":"Sandjaja","given":"Meilani","non-dropping-particle":"","parse-names":false,"suffix":""},{"dropping-particle":"","family":"Eunike","given":"Prisca","non-dropping-particle":"","parse-names":false,"suffix":""}],"id":"ITEM-1","issued":{"date-parts":[["2024"]]},"publisher":"MATA PENA MADANI","title":"Upaya Menuju Perilaku Keberlanjutan: Adaptasi Skala Penggunaan Plastik Sekali Pakai Berdasarkan Theory of Planned Behaviour (TPB)","type":"article-journal"},"uris":["http://www.mendeley.com/documents/?uuid=edc076cd-aa71-41b3-82e6-78472279d28b"]}],"mendeley":{"formattedCitation":"(Yuliawati et al. 2024)","manualFormatting":"Yuliawati et al. (2024","plainTextFormattedCitation":"(Yuliawati et al. 2024)","previouslyFormattedCitation":"(Yuliawati et al. 2024)"},"properties":{"noteIndex":0},"schema":"https://github.com/citation-style-language/schema/raw/master/csl-citation.json"}</w:instrText>
      </w:r>
      <w:r w:rsidR="001F5281" w:rsidRPr="00BF6A1E">
        <w:rPr>
          <w:color w:val="0033CC"/>
          <w:lang w:val="id-ID"/>
        </w:rPr>
        <w:fldChar w:fldCharType="separate"/>
      </w:r>
      <w:r w:rsidR="00A20B1C" w:rsidRPr="00A20B1C">
        <w:rPr>
          <w:noProof/>
          <w:color w:val="0033CC"/>
          <w:lang w:val="id-ID"/>
        </w:rPr>
        <w:t xml:space="preserve">Yuliawati et al. </w:t>
      </w:r>
      <w:r w:rsidR="00EA452A">
        <w:rPr>
          <w:noProof/>
          <w:color w:val="0033CC"/>
          <w:lang w:val="id-ID"/>
        </w:rPr>
        <w:t>(</w:t>
      </w:r>
      <w:r w:rsidR="00A20B1C" w:rsidRPr="00A20B1C">
        <w:rPr>
          <w:noProof/>
          <w:color w:val="0033CC"/>
          <w:lang w:val="id-ID"/>
        </w:rPr>
        <w:t>2024</w:t>
      </w:r>
      <w:r w:rsidR="001F5281" w:rsidRPr="00BF6A1E">
        <w:rPr>
          <w:color w:val="0033CC"/>
          <w:lang w:val="id-ID"/>
        </w:rPr>
        <w:fldChar w:fldCharType="end"/>
      </w:r>
      <w:r w:rsidR="00EA452A">
        <w:rPr>
          <w:color w:val="0033CC"/>
          <w:lang w:val="id-ID"/>
        </w:rPr>
        <w:t>)</w:t>
      </w:r>
      <w:r w:rsidR="001F5281">
        <w:rPr>
          <w:color w:val="0033CC"/>
          <w:lang w:val="id-ID"/>
        </w:rPr>
        <w:t xml:space="preserve"> </w:t>
      </w:r>
      <w:proofErr w:type="spellStart"/>
      <w:r w:rsidRPr="006D0E12">
        <w:t>menunjukkan</w:t>
      </w:r>
      <w:proofErr w:type="spellEnd"/>
      <w:r w:rsidRPr="006D0E12">
        <w:t xml:space="preserve"> </w:t>
      </w:r>
      <w:proofErr w:type="spellStart"/>
      <w:r w:rsidRPr="006D0E12">
        <w:t>bahwa</w:t>
      </w:r>
      <w:proofErr w:type="spellEnd"/>
      <w:r w:rsidRPr="006D0E12">
        <w:t xml:space="preserve"> </w:t>
      </w:r>
      <w:proofErr w:type="spellStart"/>
      <w:r w:rsidRPr="006D0E12">
        <w:t>pemahaman</w:t>
      </w:r>
      <w:proofErr w:type="spellEnd"/>
      <w:r w:rsidRPr="006D0E12">
        <w:t xml:space="preserve"> </w:t>
      </w:r>
      <w:proofErr w:type="spellStart"/>
      <w:r w:rsidRPr="006D0E12">
        <w:t>akuntansi</w:t>
      </w:r>
      <w:proofErr w:type="spellEnd"/>
      <w:r w:rsidRPr="006D0E12">
        <w:t xml:space="preserve"> </w:t>
      </w:r>
      <w:proofErr w:type="spellStart"/>
      <w:r w:rsidRPr="006D0E12">
        <w:t>berpengaruh</w:t>
      </w:r>
      <w:proofErr w:type="spellEnd"/>
      <w:r w:rsidRPr="006D0E12">
        <w:t xml:space="preserve"> </w:t>
      </w:r>
      <w:proofErr w:type="spellStart"/>
      <w:r w:rsidRPr="006D0E12">
        <w:t>positif</w:t>
      </w:r>
      <w:proofErr w:type="spellEnd"/>
      <w:r w:rsidRPr="006D0E12">
        <w:t xml:space="preserve"> </w:t>
      </w:r>
      <w:proofErr w:type="spellStart"/>
      <w:r w:rsidRPr="006D0E12">
        <w:t>terhadap</w:t>
      </w:r>
      <w:proofErr w:type="spellEnd"/>
      <w:r w:rsidRPr="006D0E12">
        <w:t xml:space="preserve"> </w:t>
      </w:r>
      <w:proofErr w:type="spellStart"/>
      <w:r w:rsidRPr="006D0E12">
        <w:t>penyusunan</w:t>
      </w:r>
      <w:proofErr w:type="spellEnd"/>
      <w:r w:rsidRPr="006D0E12">
        <w:t xml:space="preserve"> </w:t>
      </w:r>
      <w:proofErr w:type="spellStart"/>
      <w:r w:rsidRPr="006D0E12">
        <w:t>laporan</w:t>
      </w:r>
      <w:proofErr w:type="spellEnd"/>
      <w:r w:rsidRPr="006D0E12">
        <w:t xml:space="preserve"> </w:t>
      </w:r>
      <w:proofErr w:type="spellStart"/>
      <w:r w:rsidRPr="006D0E12">
        <w:t>keuangan</w:t>
      </w:r>
      <w:proofErr w:type="spellEnd"/>
      <w:r w:rsidRPr="006D0E12">
        <w:t xml:space="preserve"> </w:t>
      </w:r>
      <w:proofErr w:type="spellStart"/>
      <w:r w:rsidRPr="006D0E12">
        <w:t>berdasarkan</w:t>
      </w:r>
      <w:proofErr w:type="spellEnd"/>
      <w:r w:rsidRPr="006D0E12">
        <w:t xml:space="preserve"> SAK EMKM.</w:t>
      </w:r>
    </w:p>
    <w:p w14:paraId="73F8923D" w14:textId="16B26E56" w:rsidR="006D0E12" w:rsidRDefault="006D0E12" w:rsidP="007E4C35">
      <w:pPr>
        <w:pStyle w:val="NormalWeb"/>
        <w:spacing w:before="0" w:beforeAutospacing="0" w:after="0" w:afterAutospacing="0" w:line="300" w:lineRule="auto"/>
        <w:ind w:firstLine="720"/>
        <w:jc w:val="both"/>
      </w:pPr>
      <w:r w:rsidRPr="006D0E12">
        <w:t xml:space="preserve">Hasil </w:t>
      </w:r>
      <w:proofErr w:type="spellStart"/>
      <w:r w:rsidRPr="006D0E12">
        <w:t>penelitian</w:t>
      </w:r>
      <w:proofErr w:type="spellEnd"/>
      <w:r w:rsidRPr="006D0E12">
        <w:t xml:space="preserve"> </w:t>
      </w:r>
      <w:proofErr w:type="spellStart"/>
      <w:r w:rsidRPr="006D0E12">
        <w:t>ini</w:t>
      </w:r>
      <w:proofErr w:type="spellEnd"/>
      <w:r w:rsidRPr="006D0E12">
        <w:t xml:space="preserve"> </w:t>
      </w:r>
      <w:proofErr w:type="spellStart"/>
      <w:r w:rsidRPr="006D0E12">
        <w:t>menunjukkan</w:t>
      </w:r>
      <w:proofErr w:type="spellEnd"/>
      <w:r w:rsidRPr="006D0E12">
        <w:t xml:space="preserve"> </w:t>
      </w:r>
      <w:proofErr w:type="spellStart"/>
      <w:r w:rsidRPr="006D0E12">
        <w:t>bahwa</w:t>
      </w:r>
      <w:proofErr w:type="spellEnd"/>
      <w:r w:rsidRPr="006D0E12">
        <w:t xml:space="preserve"> </w:t>
      </w:r>
      <w:proofErr w:type="spellStart"/>
      <w:r w:rsidRPr="006D0E12">
        <w:t>sosialisasi</w:t>
      </w:r>
      <w:proofErr w:type="spellEnd"/>
      <w:r w:rsidRPr="006D0E12">
        <w:t xml:space="preserve"> SAK EMKM </w:t>
      </w:r>
      <w:proofErr w:type="spellStart"/>
      <w:r w:rsidRPr="006D0E12">
        <w:t>justru</w:t>
      </w:r>
      <w:proofErr w:type="spellEnd"/>
      <w:r w:rsidRPr="006D0E12">
        <w:t xml:space="preserve"> </w:t>
      </w:r>
      <w:proofErr w:type="spellStart"/>
      <w:r w:rsidRPr="006D0E12">
        <w:t>tidak</w:t>
      </w:r>
      <w:proofErr w:type="spellEnd"/>
      <w:r w:rsidRPr="006D0E12">
        <w:t xml:space="preserve"> </w:t>
      </w:r>
      <w:proofErr w:type="spellStart"/>
      <w:r w:rsidRPr="006D0E12">
        <w:t>berpengaruh</w:t>
      </w:r>
      <w:proofErr w:type="spellEnd"/>
      <w:r w:rsidRPr="006D0E12">
        <w:t xml:space="preserve"> </w:t>
      </w:r>
      <w:proofErr w:type="spellStart"/>
      <w:r w:rsidRPr="006D0E12">
        <w:t>terhadap</w:t>
      </w:r>
      <w:proofErr w:type="spellEnd"/>
      <w:r w:rsidRPr="006D0E12">
        <w:t xml:space="preserve"> </w:t>
      </w:r>
      <w:proofErr w:type="spellStart"/>
      <w:r w:rsidRPr="006D0E12">
        <w:t>penyusunan</w:t>
      </w:r>
      <w:proofErr w:type="spellEnd"/>
      <w:r w:rsidRPr="006D0E12">
        <w:t xml:space="preserve"> </w:t>
      </w:r>
      <w:proofErr w:type="spellStart"/>
      <w:r w:rsidRPr="006D0E12">
        <w:t>laporan</w:t>
      </w:r>
      <w:proofErr w:type="spellEnd"/>
      <w:r w:rsidRPr="006D0E12">
        <w:t xml:space="preserve"> </w:t>
      </w:r>
      <w:proofErr w:type="spellStart"/>
      <w:r w:rsidRPr="006D0E12">
        <w:t>keuangan</w:t>
      </w:r>
      <w:proofErr w:type="spellEnd"/>
      <w:r w:rsidRPr="006D0E12">
        <w:t xml:space="preserve"> </w:t>
      </w:r>
      <w:proofErr w:type="spellStart"/>
      <w:r w:rsidRPr="006D0E12">
        <w:t>berdasarkan</w:t>
      </w:r>
      <w:proofErr w:type="spellEnd"/>
      <w:r w:rsidRPr="006D0E12">
        <w:t xml:space="preserve"> SAK EMKM. </w:t>
      </w:r>
      <w:proofErr w:type="spellStart"/>
      <w:r w:rsidRPr="006D0E12">
        <w:t>Artinya</w:t>
      </w:r>
      <w:proofErr w:type="spellEnd"/>
      <w:r w:rsidRPr="006D0E12">
        <w:t xml:space="preserve">, </w:t>
      </w:r>
      <w:proofErr w:type="spellStart"/>
      <w:r w:rsidRPr="006D0E12">
        <w:t>upaya</w:t>
      </w:r>
      <w:proofErr w:type="spellEnd"/>
      <w:r w:rsidRPr="006D0E12">
        <w:t xml:space="preserve"> </w:t>
      </w:r>
      <w:proofErr w:type="spellStart"/>
      <w:r w:rsidRPr="006D0E12">
        <w:t>penyuluhan</w:t>
      </w:r>
      <w:proofErr w:type="spellEnd"/>
      <w:r w:rsidRPr="006D0E12">
        <w:t xml:space="preserve"> </w:t>
      </w:r>
      <w:proofErr w:type="spellStart"/>
      <w:r w:rsidRPr="006D0E12">
        <w:t>atau</w:t>
      </w:r>
      <w:proofErr w:type="spellEnd"/>
      <w:r w:rsidRPr="006D0E12">
        <w:t xml:space="preserve"> </w:t>
      </w:r>
      <w:proofErr w:type="spellStart"/>
      <w:r w:rsidRPr="006D0E12">
        <w:t>penyebarluasan</w:t>
      </w:r>
      <w:proofErr w:type="spellEnd"/>
      <w:r w:rsidRPr="006D0E12">
        <w:t xml:space="preserve"> </w:t>
      </w:r>
      <w:proofErr w:type="spellStart"/>
      <w:r w:rsidRPr="006D0E12">
        <w:t>informasi</w:t>
      </w:r>
      <w:proofErr w:type="spellEnd"/>
      <w:r w:rsidRPr="006D0E12">
        <w:t xml:space="preserve"> </w:t>
      </w:r>
      <w:proofErr w:type="spellStart"/>
      <w:r w:rsidRPr="006D0E12">
        <w:t>mengenai</w:t>
      </w:r>
      <w:proofErr w:type="spellEnd"/>
      <w:r w:rsidRPr="006D0E12">
        <w:t xml:space="preserve"> SAK EMKM </w:t>
      </w:r>
      <w:proofErr w:type="spellStart"/>
      <w:r w:rsidRPr="006D0E12">
        <w:t>tidak</w:t>
      </w:r>
      <w:proofErr w:type="spellEnd"/>
      <w:r w:rsidRPr="006D0E12">
        <w:t xml:space="preserve"> </w:t>
      </w:r>
      <w:proofErr w:type="spellStart"/>
      <w:r w:rsidRPr="006D0E12">
        <w:t>secara</w:t>
      </w:r>
      <w:proofErr w:type="spellEnd"/>
      <w:r w:rsidRPr="006D0E12">
        <w:t xml:space="preserve"> </w:t>
      </w:r>
      <w:proofErr w:type="spellStart"/>
      <w:r w:rsidRPr="006D0E12">
        <w:t>langsung</w:t>
      </w:r>
      <w:proofErr w:type="spellEnd"/>
      <w:r w:rsidRPr="006D0E12">
        <w:t xml:space="preserve"> </w:t>
      </w:r>
      <w:proofErr w:type="spellStart"/>
      <w:r w:rsidRPr="006D0E12">
        <w:t>belum</w:t>
      </w:r>
      <w:proofErr w:type="spellEnd"/>
      <w:r w:rsidRPr="006D0E12">
        <w:t xml:space="preserve"> </w:t>
      </w:r>
      <w:proofErr w:type="spellStart"/>
      <w:r w:rsidRPr="006D0E12">
        <w:t>mendorong</w:t>
      </w:r>
      <w:proofErr w:type="spellEnd"/>
      <w:r w:rsidRPr="006D0E12">
        <w:t xml:space="preserve"> </w:t>
      </w:r>
      <w:proofErr w:type="spellStart"/>
      <w:r w:rsidRPr="006D0E12">
        <w:t>pelaku</w:t>
      </w:r>
      <w:proofErr w:type="spellEnd"/>
      <w:r w:rsidRPr="006D0E12">
        <w:t xml:space="preserve"> UMKM </w:t>
      </w:r>
      <w:proofErr w:type="spellStart"/>
      <w:r w:rsidRPr="006D0E12">
        <w:t>untuk</w:t>
      </w:r>
      <w:proofErr w:type="spellEnd"/>
      <w:r w:rsidRPr="006D0E12">
        <w:t xml:space="preserve"> </w:t>
      </w:r>
      <w:proofErr w:type="spellStart"/>
      <w:r w:rsidRPr="006D0E12">
        <w:t>menerapkan</w:t>
      </w:r>
      <w:proofErr w:type="spellEnd"/>
      <w:r w:rsidRPr="006D0E12">
        <w:t xml:space="preserve"> </w:t>
      </w:r>
      <w:proofErr w:type="spellStart"/>
      <w:r w:rsidRPr="006D0E12">
        <w:t>standar</w:t>
      </w:r>
      <w:proofErr w:type="spellEnd"/>
      <w:r w:rsidRPr="006D0E12">
        <w:t xml:space="preserve"> </w:t>
      </w:r>
      <w:proofErr w:type="spellStart"/>
      <w:r w:rsidRPr="006D0E12">
        <w:t>tersebut</w:t>
      </w:r>
      <w:proofErr w:type="spellEnd"/>
      <w:r w:rsidRPr="006D0E12">
        <w:t xml:space="preserve"> </w:t>
      </w:r>
      <w:proofErr w:type="spellStart"/>
      <w:r w:rsidRPr="006D0E12">
        <w:t>dalam</w:t>
      </w:r>
      <w:proofErr w:type="spellEnd"/>
      <w:r w:rsidRPr="006D0E12">
        <w:t xml:space="preserve"> </w:t>
      </w:r>
      <w:proofErr w:type="spellStart"/>
      <w:r w:rsidRPr="006D0E12">
        <w:t>penyusunan</w:t>
      </w:r>
      <w:proofErr w:type="spellEnd"/>
      <w:r w:rsidRPr="006D0E12">
        <w:t xml:space="preserve"> </w:t>
      </w:r>
      <w:proofErr w:type="spellStart"/>
      <w:r w:rsidRPr="006D0E12">
        <w:t>laporan</w:t>
      </w:r>
      <w:proofErr w:type="spellEnd"/>
      <w:r w:rsidRPr="006D0E12">
        <w:t xml:space="preserve"> </w:t>
      </w:r>
      <w:proofErr w:type="spellStart"/>
      <w:r w:rsidRPr="006D0E12">
        <w:t>keuangan</w:t>
      </w:r>
      <w:proofErr w:type="spellEnd"/>
      <w:r w:rsidRPr="006D0E12">
        <w:t xml:space="preserve"> </w:t>
      </w:r>
      <w:proofErr w:type="spellStart"/>
      <w:r w:rsidRPr="006D0E12">
        <w:t>mereka</w:t>
      </w:r>
      <w:proofErr w:type="spellEnd"/>
      <w:r w:rsidRPr="006D0E12">
        <w:t>.</w:t>
      </w:r>
      <w:r>
        <w:t xml:space="preserve"> </w:t>
      </w:r>
      <w:r w:rsidRPr="006D0E12">
        <w:t xml:space="preserve">Jika </w:t>
      </w:r>
      <w:proofErr w:type="spellStart"/>
      <w:r w:rsidRPr="006D0E12">
        <w:t>dilihat</w:t>
      </w:r>
      <w:proofErr w:type="spellEnd"/>
      <w:r w:rsidRPr="006D0E12">
        <w:t xml:space="preserve"> </w:t>
      </w:r>
      <w:proofErr w:type="spellStart"/>
      <w:r w:rsidRPr="006D0E12">
        <w:t>dari</w:t>
      </w:r>
      <w:proofErr w:type="spellEnd"/>
      <w:r w:rsidRPr="006D0E12">
        <w:t xml:space="preserve"> </w:t>
      </w:r>
      <w:proofErr w:type="spellStart"/>
      <w:r w:rsidRPr="006D0E12">
        <w:t>perspektif</w:t>
      </w:r>
      <w:proofErr w:type="spellEnd"/>
      <w:r w:rsidRPr="006D0E12">
        <w:t xml:space="preserve"> norma </w:t>
      </w:r>
      <w:proofErr w:type="spellStart"/>
      <w:r w:rsidRPr="006D0E12">
        <w:t>subjektif</w:t>
      </w:r>
      <w:proofErr w:type="spellEnd"/>
      <w:r w:rsidRPr="006D0E12">
        <w:t xml:space="preserve"> (</w:t>
      </w:r>
      <w:proofErr w:type="spellStart"/>
      <w:r w:rsidRPr="006D0E12">
        <w:t>pendapat</w:t>
      </w:r>
      <w:proofErr w:type="spellEnd"/>
      <w:r w:rsidRPr="006D0E12">
        <w:t xml:space="preserve"> </w:t>
      </w:r>
      <w:proofErr w:type="spellStart"/>
      <w:r w:rsidRPr="006D0E12">
        <w:t>dari</w:t>
      </w:r>
      <w:proofErr w:type="spellEnd"/>
      <w:r w:rsidRPr="006D0E12">
        <w:t xml:space="preserve"> </w:t>
      </w:r>
      <w:proofErr w:type="spellStart"/>
      <w:r w:rsidRPr="006D0E12">
        <w:t>eksternal</w:t>
      </w:r>
      <w:proofErr w:type="spellEnd"/>
      <w:r w:rsidRPr="006D0E12">
        <w:t xml:space="preserve">) </w:t>
      </w:r>
      <w:proofErr w:type="spellStart"/>
      <w:r w:rsidRPr="006D0E12">
        <w:t>dalam</w:t>
      </w:r>
      <w:proofErr w:type="spellEnd"/>
      <w:r w:rsidRPr="006D0E12">
        <w:t xml:space="preserve"> Theory of Planned Behavior (TPB), </w:t>
      </w:r>
      <w:proofErr w:type="spellStart"/>
      <w:r w:rsidRPr="006D0E12">
        <w:t>pengaruh</w:t>
      </w:r>
      <w:proofErr w:type="spellEnd"/>
      <w:r w:rsidRPr="006D0E12">
        <w:t xml:space="preserve"> </w:t>
      </w:r>
      <w:proofErr w:type="spellStart"/>
      <w:r w:rsidRPr="006D0E12">
        <w:t>sosialisasi</w:t>
      </w:r>
      <w:proofErr w:type="spellEnd"/>
      <w:r w:rsidRPr="006D0E12">
        <w:t xml:space="preserve"> yang </w:t>
      </w:r>
      <w:proofErr w:type="spellStart"/>
      <w:r w:rsidRPr="006D0E12">
        <w:t>negatif</w:t>
      </w:r>
      <w:proofErr w:type="spellEnd"/>
      <w:r w:rsidRPr="006D0E12">
        <w:t xml:space="preserve"> </w:t>
      </w:r>
      <w:proofErr w:type="spellStart"/>
      <w:r w:rsidRPr="006D0E12">
        <w:t>dapat</w:t>
      </w:r>
      <w:proofErr w:type="spellEnd"/>
      <w:r w:rsidRPr="006D0E12">
        <w:t xml:space="preserve"> </w:t>
      </w:r>
      <w:proofErr w:type="spellStart"/>
      <w:r w:rsidRPr="006D0E12">
        <w:t>menciptakan</w:t>
      </w:r>
      <w:proofErr w:type="spellEnd"/>
      <w:r w:rsidRPr="006D0E12">
        <w:t xml:space="preserve"> norma </w:t>
      </w:r>
      <w:proofErr w:type="spellStart"/>
      <w:r w:rsidRPr="006D0E12">
        <w:t>subjektif</w:t>
      </w:r>
      <w:proofErr w:type="spellEnd"/>
      <w:r w:rsidRPr="006D0E12">
        <w:t xml:space="preserve"> yang juga </w:t>
      </w:r>
      <w:proofErr w:type="spellStart"/>
      <w:r w:rsidRPr="006D0E12">
        <w:t>bersifat</w:t>
      </w:r>
      <w:proofErr w:type="spellEnd"/>
      <w:r w:rsidRPr="006D0E12">
        <w:t xml:space="preserve"> </w:t>
      </w:r>
      <w:proofErr w:type="spellStart"/>
      <w:r w:rsidRPr="006D0E12">
        <w:t>negatif</w:t>
      </w:r>
      <w:proofErr w:type="spellEnd"/>
      <w:r w:rsidRPr="006D0E12">
        <w:t xml:space="preserve">. Hal </w:t>
      </w:r>
      <w:proofErr w:type="spellStart"/>
      <w:r w:rsidRPr="006D0E12">
        <w:t>ini</w:t>
      </w:r>
      <w:proofErr w:type="spellEnd"/>
      <w:r w:rsidRPr="006D0E12">
        <w:t xml:space="preserve"> </w:t>
      </w:r>
      <w:proofErr w:type="spellStart"/>
      <w:r w:rsidRPr="006D0E12">
        <w:t>terjadi</w:t>
      </w:r>
      <w:proofErr w:type="spellEnd"/>
      <w:r w:rsidRPr="006D0E12">
        <w:t xml:space="preserve"> </w:t>
      </w:r>
      <w:proofErr w:type="spellStart"/>
      <w:r w:rsidRPr="006D0E12">
        <w:t>ketika</w:t>
      </w:r>
      <w:proofErr w:type="spellEnd"/>
      <w:r w:rsidRPr="006D0E12">
        <w:t xml:space="preserve"> </w:t>
      </w:r>
      <w:proofErr w:type="spellStart"/>
      <w:r w:rsidRPr="006D0E12">
        <w:t>pihak</w:t>
      </w:r>
      <w:proofErr w:type="spellEnd"/>
      <w:r w:rsidRPr="006D0E12">
        <w:t xml:space="preserve"> </w:t>
      </w:r>
      <w:proofErr w:type="spellStart"/>
      <w:r w:rsidRPr="006D0E12">
        <w:t>eksternal</w:t>
      </w:r>
      <w:proofErr w:type="spellEnd"/>
      <w:r w:rsidRPr="006D0E12">
        <w:t xml:space="preserve">, </w:t>
      </w:r>
      <w:proofErr w:type="spellStart"/>
      <w:r w:rsidRPr="006D0E12">
        <w:t>seperti</w:t>
      </w:r>
      <w:proofErr w:type="spellEnd"/>
      <w:r w:rsidRPr="006D0E12">
        <w:t xml:space="preserve"> </w:t>
      </w:r>
      <w:proofErr w:type="spellStart"/>
      <w:r w:rsidRPr="006D0E12">
        <w:t>keluarga</w:t>
      </w:r>
      <w:proofErr w:type="spellEnd"/>
      <w:r w:rsidRPr="006D0E12">
        <w:t xml:space="preserve">, </w:t>
      </w:r>
      <w:proofErr w:type="spellStart"/>
      <w:r w:rsidRPr="006D0E12">
        <w:t>teman</w:t>
      </w:r>
      <w:proofErr w:type="spellEnd"/>
      <w:r w:rsidRPr="006D0E12">
        <w:t xml:space="preserve">, </w:t>
      </w:r>
      <w:proofErr w:type="spellStart"/>
      <w:r w:rsidRPr="006D0E12">
        <w:t>asosiasi</w:t>
      </w:r>
      <w:proofErr w:type="spellEnd"/>
      <w:r w:rsidRPr="006D0E12">
        <w:t xml:space="preserve"> </w:t>
      </w:r>
      <w:proofErr w:type="spellStart"/>
      <w:r w:rsidRPr="006D0E12">
        <w:t>bisnis</w:t>
      </w:r>
      <w:proofErr w:type="spellEnd"/>
      <w:r w:rsidRPr="006D0E12">
        <w:t xml:space="preserve">, </w:t>
      </w:r>
      <w:proofErr w:type="spellStart"/>
      <w:r w:rsidRPr="006D0E12">
        <w:t>atau</w:t>
      </w:r>
      <w:proofErr w:type="spellEnd"/>
      <w:r w:rsidRPr="006D0E12">
        <w:t xml:space="preserve"> </w:t>
      </w:r>
      <w:proofErr w:type="spellStart"/>
      <w:r w:rsidRPr="006D0E12">
        <w:t>pemerintah</w:t>
      </w:r>
      <w:proofErr w:type="spellEnd"/>
      <w:r w:rsidRPr="006D0E12">
        <w:t xml:space="preserve">, </w:t>
      </w:r>
      <w:proofErr w:type="spellStart"/>
      <w:r w:rsidRPr="006D0E12">
        <w:t>tidak</w:t>
      </w:r>
      <w:proofErr w:type="spellEnd"/>
      <w:r w:rsidRPr="006D0E12">
        <w:t xml:space="preserve"> </w:t>
      </w:r>
      <w:proofErr w:type="spellStart"/>
      <w:r w:rsidRPr="006D0E12">
        <w:t>memberikan</w:t>
      </w:r>
      <w:proofErr w:type="spellEnd"/>
      <w:r w:rsidRPr="006D0E12">
        <w:t xml:space="preserve"> </w:t>
      </w:r>
      <w:proofErr w:type="spellStart"/>
      <w:r w:rsidRPr="006D0E12">
        <w:t>dukungan</w:t>
      </w:r>
      <w:proofErr w:type="spellEnd"/>
      <w:r w:rsidRPr="006D0E12">
        <w:t xml:space="preserve"> </w:t>
      </w:r>
      <w:proofErr w:type="spellStart"/>
      <w:r w:rsidRPr="006D0E12">
        <w:t>atau</w:t>
      </w:r>
      <w:proofErr w:type="spellEnd"/>
      <w:r w:rsidRPr="006D0E12">
        <w:t xml:space="preserve"> </w:t>
      </w:r>
      <w:proofErr w:type="spellStart"/>
      <w:r w:rsidRPr="006D0E12">
        <w:t>dorongan</w:t>
      </w:r>
      <w:proofErr w:type="spellEnd"/>
      <w:r w:rsidRPr="006D0E12">
        <w:t xml:space="preserve"> </w:t>
      </w:r>
      <w:proofErr w:type="spellStart"/>
      <w:r w:rsidRPr="006D0E12">
        <w:t>terhadap</w:t>
      </w:r>
      <w:proofErr w:type="spellEnd"/>
      <w:r w:rsidRPr="006D0E12">
        <w:t xml:space="preserve"> </w:t>
      </w:r>
      <w:proofErr w:type="spellStart"/>
      <w:r w:rsidRPr="006D0E12">
        <w:t>penerapan</w:t>
      </w:r>
      <w:proofErr w:type="spellEnd"/>
      <w:r w:rsidRPr="006D0E12">
        <w:t xml:space="preserve"> SAK EMKM.</w:t>
      </w:r>
      <w:r>
        <w:t xml:space="preserve"> </w:t>
      </w:r>
      <w:r w:rsidRPr="006D0E12">
        <w:t xml:space="preserve">Hasil </w:t>
      </w:r>
      <w:proofErr w:type="spellStart"/>
      <w:r w:rsidRPr="006D0E12">
        <w:t>ini</w:t>
      </w:r>
      <w:proofErr w:type="spellEnd"/>
      <w:r w:rsidRPr="006D0E12">
        <w:t xml:space="preserve"> </w:t>
      </w:r>
      <w:proofErr w:type="spellStart"/>
      <w:r w:rsidRPr="006D0E12">
        <w:t>Sesuai</w:t>
      </w:r>
      <w:proofErr w:type="spellEnd"/>
      <w:r w:rsidRPr="006D0E12">
        <w:t xml:space="preserve"> </w:t>
      </w:r>
      <w:proofErr w:type="spellStart"/>
      <w:r w:rsidRPr="006D0E12">
        <w:t>dengan</w:t>
      </w:r>
      <w:proofErr w:type="spellEnd"/>
      <w:r w:rsidRPr="006D0E12">
        <w:t xml:space="preserve"> </w:t>
      </w:r>
      <w:proofErr w:type="spellStart"/>
      <w:r w:rsidRPr="006D0E12">
        <w:t>penelitian</w:t>
      </w:r>
      <w:proofErr w:type="spellEnd"/>
      <w:r w:rsidRPr="006D0E12">
        <w:t xml:space="preserve"> yang </w:t>
      </w:r>
      <w:proofErr w:type="spellStart"/>
      <w:r w:rsidRPr="006D0E12">
        <w:t>dilakukan</w:t>
      </w:r>
      <w:proofErr w:type="spellEnd"/>
      <w:r w:rsidRPr="006D0E12">
        <w:t xml:space="preserve"> ole</w:t>
      </w:r>
      <w:r>
        <w:t xml:space="preserve">h </w:t>
      </w:r>
      <w:r w:rsidR="00A20B1C" w:rsidRPr="00C50E68">
        <w:rPr>
          <w:color w:val="0033CC"/>
          <w:lang w:val="id-ID"/>
        </w:rPr>
        <w:fldChar w:fldCharType="begin" w:fldLock="1"/>
      </w:r>
      <w:r w:rsidR="00EA452A">
        <w:rPr>
          <w:color w:val="0033CC"/>
          <w:lang w:val="id-ID"/>
        </w:rPr>
        <w:instrText>ADDIN CSL_CITATION {"citationItems":[{"id":"ITEM-1","itemData":{"abstract":"… Akuntansi Keuangan Ikatan Akuntansi Indonesia (DSAK IAI) selaku penyusun standar akuntansi keuangan yang diakui Indonesia melakukan pengembangan standar akuntansi yang …","author":[{"dropping-particle":"","family":"Sumanto","given":"Agus","non-dropping-particle":"","parse-names":false,"suffix":""},{"dropping-particle":"","family":"Arochman","given":"Maqbula","non-dropping-particle":"","parse-names":false,"suffix":""},{"dropping-particle":"","family":"Rosdiana","given":"Mega","non-dropping-particle":"","parse-names":false,"suffix":""},{"dropping-particle":"","family":"Wati","given":"Aulia Rachma","non-dropping-particle":"","parse-names":false,"suffix":""},{"dropping-particle":"","family":"Pitaloka","given":"Stella Andalika Putri","non-dropping-particle":"","parse-names":false,"suffix":""}],"container-title":"Jurnal Pengabdian Masyarakat: Ekonomi dan Bisnis Digital (JPMEB)","id":"ITEM-1","issued":{"date-parts":[["2024"]]},"title":"Sosialisasi Pentingnya Laporan Keuangan Yang Baik Bagi Usaha Mikro, Kecil Dan Menengah (Umkm)","type":"article-journal","volume":"1"},"uris":["http://www.mendeley.com/documents/?uuid=ee6c7560-6f56-4014-b567-5055d1097313","http://www.mendeley.com/documents/?uuid=e62cf24f-a1c9-4115-a80b-1487daf2a9b3"]}],"mendeley":{"formattedCitation":"(Sumanto et al. 2024)","manualFormatting":"Sumanto dkk. (2024","plainTextFormattedCitation":"(Sumanto et al. 2024)","previouslyFormattedCitation":"(Sumanto et al. 2024)"},"properties":{"noteIndex":0},"schema":"https://github.com/citation-style-language/schema/raw/master/csl-citation.json"}</w:instrText>
      </w:r>
      <w:r w:rsidR="00A20B1C" w:rsidRPr="00C50E68">
        <w:rPr>
          <w:color w:val="0033CC"/>
          <w:lang w:val="id-ID"/>
        </w:rPr>
        <w:fldChar w:fldCharType="separate"/>
      </w:r>
      <w:r w:rsidR="00A20B1C" w:rsidRPr="00C50E68">
        <w:rPr>
          <w:noProof/>
          <w:color w:val="0033CC"/>
          <w:lang w:val="id-ID"/>
        </w:rPr>
        <w:t xml:space="preserve">Sumanto dkk. </w:t>
      </w:r>
      <w:r w:rsidR="00EA452A">
        <w:rPr>
          <w:noProof/>
          <w:color w:val="0033CC"/>
          <w:lang w:val="id-ID"/>
        </w:rPr>
        <w:t>(</w:t>
      </w:r>
      <w:r w:rsidR="00A20B1C" w:rsidRPr="00C50E68">
        <w:rPr>
          <w:noProof/>
          <w:color w:val="0033CC"/>
          <w:lang w:val="id-ID"/>
        </w:rPr>
        <w:t>2024</w:t>
      </w:r>
      <w:r w:rsidR="00A20B1C" w:rsidRPr="00C50E68">
        <w:rPr>
          <w:color w:val="0033CC"/>
          <w:lang w:val="id-ID"/>
        </w:rPr>
        <w:fldChar w:fldCharType="end"/>
      </w:r>
      <w:r w:rsidR="00EA452A">
        <w:rPr>
          <w:color w:val="0033CC"/>
          <w:lang w:val="id-ID"/>
        </w:rPr>
        <w:t>)</w:t>
      </w:r>
      <w:r w:rsidR="00A24F2E">
        <w:rPr>
          <w:color w:val="0033CC"/>
          <w:lang w:val="id-ID"/>
        </w:rPr>
        <w:t>,</w:t>
      </w:r>
      <w:r w:rsidRPr="006D0E12">
        <w:t xml:space="preserve"> </w:t>
      </w:r>
      <w:r w:rsidR="00A20B1C" w:rsidRPr="00A20B1C">
        <w:rPr>
          <w:color w:val="0033CC"/>
        </w:rPr>
        <w:fldChar w:fldCharType="begin" w:fldLock="1"/>
      </w:r>
      <w:r w:rsidR="00EA452A">
        <w:rPr>
          <w:color w:val="0033CC"/>
        </w:rPr>
        <w:instrText>ADDIN CSL_CITATION {"citationItems":[{"id":"ITEM-1","itemData":{"ISSN":"2985-7201","author":[{"dropping-particle":"","family":"Desyana","given":"Wyena","non-dropping-particle":"","parse-names":false,"suffix":""}],"container-title":"Soetomo Accounting Review","id":"ITEM-1","issue":"1","issued":{"date-parts":[["2025"]]},"page":"88-105","title":"Pemahaman Akuntansi, Sosialisasi, Tingkat Pendidikan dan Implementasi SAK EMKM: Peran Moderasi Teknologi Informasi Pada UMKM (Studi Pada UMKM Sepatu dan Penjahit Surabaya)","type":"article-journal","volume":"3"},"uris":["http://www.mendeley.com/documents/?uuid=dd155f94-d77d-49c6-b223-b3a489fffda9"]}],"mendeley":{"formattedCitation":"(Desyana 2025)","manualFormatting":"Desyana (2025","plainTextFormattedCitation":"(Desyana 2025)","previouslyFormattedCitation":"(Desyana 2025)"},"properties":{"noteIndex":0},"schema":"https://github.com/citation-style-language/schema/raw/master/csl-citation.json"}</w:instrText>
      </w:r>
      <w:r w:rsidR="00A20B1C" w:rsidRPr="00A20B1C">
        <w:rPr>
          <w:color w:val="0033CC"/>
        </w:rPr>
        <w:fldChar w:fldCharType="separate"/>
      </w:r>
      <w:r w:rsidR="00A20B1C" w:rsidRPr="00A20B1C">
        <w:rPr>
          <w:noProof/>
          <w:color w:val="0033CC"/>
        </w:rPr>
        <w:t xml:space="preserve">Desyana </w:t>
      </w:r>
      <w:r w:rsidR="00EA452A">
        <w:rPr>
          <w:noProof/>
          <w:color w:val="0033CC"/>
        </w:rPr>
        <w:t>(</w:t>
      </w:r>
      <w:r w:rsidR="00A20B1C" w:rsidRPr="00A20B1C">
        <w:rPr>
          <w:noProof/>
          <w:color w:val="0033CC"/>
        </w:rPr>
        <w:t>2025</w:t>
      </w:r>
      <w:r w:rsidR="00A20B1C" w:rsidRPr="00A20B1C">
        <w:rPr>
          <w:color w:val="0033CC"/>
        </w:rPr>
        <w:fldChar w:fldCharType="end"/>
      </w:r>
      <w:r w:rsidR="00EA452A">
        <w:rPr>
          <w:color w:val="0033CC"/>
        </w:rPr>
        <w:t>)</w:t>
      </w:r>
      <w:r w:rsidR="00A20B1C" w:rsidRPr="00A20B1C">
        <w:rPr>
          <w:color w:val="0033CC"/>
        </w:rPr>
        <w:t xml:space="preserve"> </w:t>
      </w:r>
      <w:r w:rsidRPr="006D0E12">
        <w:t xml:space="preserve">yang </w:t>
      </w:r>
      <w:proofErr w:type="spellStart"/>
      <w:r w:rsidRPr="006D0E12">
        <w:t>menunjukkan</w:t>
      </w:r>
      <w:proofErr w:type="spellEnd"/>
      <w:r w:rsidRPr="006D0E12">
        <w:t xml:space="preserve"> </w:t>
      </w:r>
      <w:proofErr w:type="spellStart"/>
      <w:r w:rsidRPr="006D0E12">
        <w:t>sosialisasi</w:t>
      </w:r>
      <w:proofErr w:type="spellEnd"/>
      <w:r w:rsidRPr="006D0E12">
        <w:t xml:space="preserve"> </w:t>
      </w:r>
      <w:proofErr w:type="spellStart"/>
      <w:r w:rsidRPr="006D0E12">
        <w:t>tidak</w:t>
      </w:r>
      <w:proofErr w:type="spellEnd"/>
      <w:r w:rsidRPr="006D0E12">
        <w:t xml:space="preserve"> </w:t>
      </w:r>
      <w:proofErr w:type="spellStart"/>
      <w:r w:rsidRPr="006D0E12">
        <w:t>berpengaruh</w:t>
      </w:r>
      <w:proofErr w:type="spellEnd"/>
      <w:r w:rsidRPr="006D0E12">
        <w:t xml:space="preserve"> </w:t>
      </w:r>
      <w:proofErr w:type="spellStart"/>
      <w:r w:rsidRPr="006D0E12">
        <w:t>terhadap</w:t>
      </w:r>
      <w:proofErr w:type="spellEnd"/>
      <w:r w:rsidRPr="006D0E12">
        <w:t xml:space="preserve"> </w:t>
      </w:r>
      <w:proofErr w:type="spellStart"/>
      <w:r w:rsidRPr="006D0E12">
        <w:t>penyusunan</w:t>
      </w:r>
      <w:proofErr w:type="spellEnd"/>
      <w:r w:rsidRPr="006D0E12">
        <w:t xml:space="preserve"> </w:t>
      </w:r>
      <w:proofErr w:type="spellStart"/>
      <w:r w:rsidRPr="006D0E12">
        <w:t>laporan</w:t>
      </w:r>
      <w:proofErr w:type="spellEnd"/>
      <w:r w:rsidRPr="006D0E12">
        <w:t xml:space="preserve"> </w:t>
      </w:r>
      <w:proofErr w:type="spellStart"/>
      <w:r w:rsidRPr="006D0E12">
        <w:t>keuangan</w:t>
      </w:r>
      <w:proofErr w:type="spellEnd"/>
      <w:r w:rsidRPr="006D0E12">
        <w:t xml:space="preserve"> </w:t>
      </w:r>
      <w:proofErr w:type="spellStart"/>
      <w:r w:rsidRPr="006D0E12">
        <w:t>berdasarkan</w:t>
      </w:r>
      <w:proofErr w:type="spellEnd"/>
      <w:r w:rsidRPr="006D0E12">
        <w:t xml:space="preserve"> SAK EMKM. Hal </w:t>
      </w:r>
      <w:proofErr w:type="spellStart"/>
      <w:r w:rsidRPr="006D0E12">
        <w:t>tersebut</w:t>
      </w:r>
      <w:proofErr w:type="spellEnd"/>
      <w:r w:rsidRPr="006D0E12">
        <w:t xml:space="preserve"> </w:t>
      </w:r>
      <w:proofErr w:type="spellStart"/>
      <w:r w:rsidRPr="006D0E12">
        <w:t>berbeda</w:t>
      </w:r>
      <w:proofErr w:type="spellEnd"/>
      <w:r w:rsidRPr="006D0E12">
        <w:t xml:space="preserve"> </w:t>
      </w:r>
      <w:proofErr w:type="spellStart"/>
      <w:r w:rsidRPr="006D0E12">
        <w:t>dengan</w:t>
      </w:r>
      <w:proofErr w:type="spellEnd"/>
      <w:r w:rsidRPr="006D0E12">
        <w:t xml:space="preserve"> </w:t>
      </w:r>
      <w:proofErr w:type="spellStart"/>
      <w:r w:rsidRPr="006D0E12">
        <w:t>penelitian</w:t>
      </w:r>
      <w:proofErr w:type="spellEnd"/>
      <w:r w:rsidRPr="006D0E12">
        <w:t xml:space="preserve"> yang </w:t>
      </w:r>
      <w:proofErr w:type="spellStart"/>
      <w:r w:rsidRPr="006D0E12">
        <w:t>dilakukan</w:t>
      </w:r>
      <w:proofErr w:type="spellEnd"/>
      <w:r w:rsidRPr="006D0E12">
        <w:t xml:space="preserve"> oleh </w:t>
      </w:r>
      <w:r w:rsidR="00BA639E" w:rsidRPr="00145D27">
        <w:rPr>
          <w:color w:val="0033CC"/>
        </w:rPr>
        <w:fldChar w:fldCharType="begin" w:fldLock="1"/>
      </w:r>
      <w:r w:rsidR="00EA452A">
        <w:rPr>
          <w:color w:val="0033CC"/>
        </w:rPr>
        <w:instrText>ADDIN CSL_CITATION {"citationItems":[{"id":"ITEM-1","itemData":{"ISSN":"2579-5635","author":[{"dropping-particle":"","family":"Augustin","given":"Camelia Ronika","non-dropping-particle":"","parse-names":false,"suffix":""},{"dropping-particle":"","family":"Kosadi","given":"Ferry","non-dropping-particle":"","parse-names":false,"suffix":""}],"container-title":"JEMSI (Jurnal Ekonomi, Manajemen, Dan Akuntansi)","id":"ITEM-1","issue":"3","issued":{"date-parts":[["2024"]]},"page":"2154-2164","title":"Pengaruh Pemahaman Akuntansi, Sosialisasi SAK EMKM Dan Pemanfaatan Teknologi Informasi Terhadap Penerapan SAK EMKM Pada UMKM Yang Terdaftar Di Kecamatan Lengkong Kota Bandung","type":"article-journal","volume":"10"},"uris":["http://www.mendeley.com/documents/?uuid=60e5823e-faff-48f4-afde-71ab06853d8d"]}],"mendeley":{"formattedCitation":"(Augustin and Kosadi 2024)","manualFormatting":"Augustin and Kosadi (2024","plainTextFormattedCitation":"(Augustin and Kosadi 2024)","previouslyFormattedCitation":"(Augustin and Kosadi 2024)"},"properties":{"noteIndex":0},"schema":"https://github.com/citation-style-language/schema/raw/master/csl-citation.json"}</w:instrText>
      </w:r>
      <w:r w:rsidR="00BA639E" w:rsidRPr="00145D27">
        <w:rPr>
          <w:color w:val="0033CC"/>
        </w:rPr>
        <w:fldChar w:fldCharType="separate"/>
      </w:r>
      <w:r w:rsidR="00BA639E" w:rsidRPr="00145D27">
        <w:rPr>
          <w:noProof/>
          <w:color w:val="0033CC"/>
        </w:rPr>
        <w:t xml:space="preserve">Augustin and Kosadi </w:t>
      </w:r>
      <w:r w:rsidR="00EA452A">
        <w:rPr>
          <w:noProof/>
          <w:color w:val="0033CC"/>
        </w:rPr>
        <w:t>(</w:t>
      </w:r>
      <w:r w:rsidR="00BA639E" w:rsidRPr="00145D27">
        <w:rPr>
          <w:noProof/>
          <w:color w:val="0033CC"/>
        </w:rPr>
        <w:t>2024</w:t>
      </w:r>
      <w:r w:rsidR="00BA639E" w:rsidRPr="00145D27">
        <w:rPr>
          <w:color w:val="0033CC"/>
        </w:rPr>
        <w:fldChar w:fldCharType="end"/>
      </w:r>
      <w:r w:rsidR="00EA452A">
        <w:rPr>
          <w:color w:val="0033CC"/>
        </w:rPr>
        <w:t>)</w:t>
      </w:r>
      <w:r w:rsidRPr="00145D27">
        <w:rPr>
          <w:color w:val="0033CC"/>
        </w:rPr>
        <w:t xml:space="preserve">, </w:t>
      </w:r>
      <w:r w:rsidR="00BA639E" w:rsidRPr="00145D27">
        <w:rPr>
          <w:color w:val="0033CC"/>
        </w:rPr>
        <w:fldChar w:fldCharType="begin" w:fldLock="1"/>
      </w:r>
      <w:r w:rsidR="00EA452A">
        <w:rPr>
          <w:color w:val="0033CC"/>
        </w:rPr>
        <w:instrText>ADDIN CSL_CITATION {"citationItems":[{"id":"ITEM-1","itemData":{"ISSN":"2716-4691","author":[{"dropping-particle":"","family":"Puspitasari","given":"Rinanda Aprilia","non-dropping-particle":"","parse-names":false,"suffix":""},{"dropping-particle":"","family":"Muslimin","given":"Muslimin","non-dropping-particle":"","parse-names":false,"suffix":""}],"container-title":"Reslaj: Religion Education Social Laa Roiba Journal","id":"ITEM-1","issue":"3","issued":{"date-parts":[["2024"]]},"page":"1257-1273","title":"Pengaruh Pemahaman Akuntansi, Sosialisasi dan Ukuran Usaha terhadap Penyusunan Laporan Keuangan UMKM Berdasarkan SAK EMKM","type":"article-journal","volume":"6"},"uris":["http://www.mendeley.com/documents/?uuid=321cceef-4957-4935-84b5-e7d77c574c23"]}],"mendeley":{"formattedCitation":"(Puspitasari and Muslimin 2024)","manualFormatting":"Puspitasari and Muslimin (2024","plainTextFormattedCitation":"(Puspitasari and Muslimin 2024)","previouslyFormattedCitation":"(Puspitasari and Muslimin 2024)"},"properties":{"noteIndex":0},"schema":"https://github.com/citation-style-language/schema/raw/master/csl-citation.json"}</w:instrText>
      </w:r>
      <w:r w:rsidR="00BA639E" w:rsidRPr="00145D27">
        <w:rPr>
          <w:color w:val="0033CC"/>
        </w:rPr>
        <w:fldChar w:fldCharType="separate"/>
      </w:r>
      <w:r w:rsidR="00BA639E" w:rsidRPr="00145D27">
        <w:rPr>
          <w:noProof/>
          <w:color w:val="0033CC"/>
        </w:rPr>
        <w:t xml:space="preserve">Puspitasari and Muslimin </w:t>
      </w:r>
      <w:r w:rsidR="00EA452A">
        <w:rPr>
          <w:noProof/>
          <w:color w:val="0033CC"/>
        </w:rPr>
        <w:t>(</w:t>
      </w:r>
      <w:r w:rsidR="00BA639E" w:rsidRPr="00145D27">
        <w:rPr>
          <w:noProof/>
          <w:color w:val="0033CC"/>
        </w:rPr>
        <w:t>2024</w:t>
      </w:r>
      <w:r w:rsidR="00BA639E" w:rsidRPr="00145D27">
        <w:rPr>
          <w:color w:val="0033CC"/>
        </w:rPr>
        <w:fldChar w:fldCharType="end"/>
      </w:r>
      <w:r w:rsidR="00EA452A">
        <w:rPr>
          <w:color w:val="0033CC"/>
        </w:rPr>
        <w:t>)</w:t>
      </w:r>
      <w:r w:rsidR="00502D5A" w:rsidRPr="002C0123">
        <w:rPr>
          <w:color w:val="0033CC"/>
        </w:rPr>
        <w:t>,</w:t>
      </w:r>
      <w:r w:rsidR="00BA639E" w:rsidRPr="002C0123">
        <w:rPr>
          <w:color w:val="0033CC"/>
        </w:rPr>
        <w:t xml:space="preserve"> </w:t>
      </w:r>
      <w:r w:rsidR="002C0123" w:rsidRPr="002C0123">
        <w:rPr>
          <w:color w:val="0033CC"/>
        </w:rPr>
        <w:fldChar w:fldCharType="begin" w:fldLock="1"/>
      </w:r>
      <w:r w:rsidR="00EA452A">
        <w:rPr>
          <w:color w:val="0033CC"/>
        </w:rPr>
        <w:instrText>ADDIN CSL_CITATION {"citationItems":[{"id":"ITEM-1","itemData":{"ISSN":"2548-9224","author":[{"dropping-particle":"","family":"Rismawandi","given":"Rismawandi","non-dropping-particle":"","parse-names":false,"suffix":""},{"dropping-particle":"","family":"Lestari","given":"Indah Rahayu","non-dropping-particle":"","parse-names":false,"suffix":""},{"dropping-particle":"","family":"Meidiyustiani","given":"Rinny","non-dropping-particle":"","parse-names":false,"suffix":""}],"container-title":"Owner: Riset dan Jurnal Akuntansi","id":"ITEM-1","issue":"1","issued":{"date-parts":[["2022"]]},"page":"580-592","title":"Kualitas SDM, Persepsi Pelaku UMKM, Pemahaman UMKM, Sosialisasi Sak Emkm terhadap Implementasi Sak Emkm","type":"article-journal","volume":"6"},"uris":["http://www.mendeley.com/documents/?uuid=a171ec92-1ff2-45e6-9b0b-0438d832cd66"]}],"mendeley":{"formattedCitation":"(Rismawandi, Lestari, and Meidiyustiani 2022)","manualFormatting":"Rismawandi, Lestari, and Meidiyustiani (2022","plainTextFormattedCitation":"(Rismawandi, Lestari, and Meidiyustiani 2022)","previouslyFormattedCitation":"(Rismawandi, Lestari, and Meidiyustiani 2022)"},"properties":{"noteIndex":0},"schema":"https://github.com/citation-style-language/schema/raw/master/csl-citation.json"}</w:instrText>
      </w:r>
      <w:r w:rsidR="002C0123" w:rsidRPr="002C0123">
        <w:rPr>
          <w:color w:val="0033CC"/>
        </w:rPr>
        <w:fldChar w:fldCharType="separate"/>
      </w:r>
      <w:r w:rsidR="002C0123" w:rsidRPr="002C0123">
        <w:rPr>
          <w:noProof/>
          <w:color w:val="0033CC"/>
        </w:rPr>
        <w:t xml:space="preserve">Rismawandi, Lestari, and Meidiyustiani </w:t>
      </w:r>
      <w:r w:rsidR="00EA452A">
        <w:rPr>
          <w:noProof/>
          <w:color w:val="0033CC"/>
        </w:rPr>
        <w:t>(</w:t>
      </w:r>
      <w:r w:rsidR="002C0123" w:rsidRPr="002C0123">
        <w:rPr>
          <w:noProof/>
          <w:color w:val="0033CC"/>
        </w:rPr>
        <w:t>2022</w:t>
      </w:r>
      <w:r w:rsidR="002C0123" w:rsidRPr="002C0123">
        <w:rPr>
          <w:color w:val="0033CC"/>
        </w:rPr>
        <w:fldChar w:fldCharType="end"/>
      </w:r>
      <w:r w:rsidR="00EA452A">
        <w:rPr>
          <w:color w:val="0033CC"/>
        </w:rPr>
        <w:t>)</w:t>
      </w:r>
      <w:r w:rsidR="002C0123" w:rsidRPr="002C0123">
        <w:rPr>
          <w:color w:val="0033CC"/>
        </w:rPr>
        <w:t xml:space="preserve">, </w:t>
      </w:r>
      <w:r w:rsidR="00C55B7B">
        <w:rPr>
          <w:color w:val="0033CC"/>
        </w:rPr>
        <w:fldChar w:fldCharType="begin" w:fldLock="1"/>
      </w:r>
      <w:r w:rsidR="00EA452A">
        <w:rPr>
          <w:color w:val="0033CC"/>
        </w:rPr>
        <w:instrText>ADDIN CSL_CITATION {"citationItems":[{"id":"ITEM-1","itemData":{"ISBN":"2621-0584","author":[{"dropping-particle":"","family":"Wahyuningsih","given":"Titi","non-dropping-particle":"","parse-names":false,"suffix":""},{"dropping-particle":"","family":"Yuliani","given":"Nur Laila","non-dropping-particle":"","parse-names":false,"suffix":""},{"dropping-particle":"","family":"Purwantini","given":"Anissa Hakim","non-dropping-particle":"","parse-names":false,"suffix":""},{"dropping-particle":"","family":"Susanto","given":"Barkah","non-dropping-particle":"","parse-names":false,"suffix":""},{"dropping-particle":"","family":"Utami","given":"Pranita Siska","non-dropping-particle":"","parse-names":false,"suffix":""}],"container-title":"Prosiding University Research Colloquium","id":"ITEM-1","issued":{"date-parts":[["2024"]]},"title":"Determinants of Accounting Information Use in Micro, Small and Medium Enterprises (SMEs)","type":"paper-conference"},"uris":["http://www.mendeley.com/documents/?uuid=fa132e44-49ac-4cf8-b2b6-f8e932ef9e1c"]}],"mendeley":{"formattedCitation":"(Wahyuningsih et al. 2024)","manualFormatting":"Wahyuningsih et al. (2024","plainTextFormattedCitation":"(Wahyuningsih et al. 2024)","previouslyFormattedCitation":"(Wahyuningsih et al. 2024)"},"properties":{"noteIndex":0},"schema":"https://github.com/citation-style-language/schema/raw/master/csl-citation.json"}</w:instrText>
      </w:r>
      <w:r w:rsidR="00C55B7B">
        <w:rPr>
          <w:color w:val="0033CC"/>
        </w:rPr>
        <w:fldChar w:fldCharType="separate"/>
      </w:r>
      <w:r w:rsidR="00C55B7B" w:rsidRPr="00C55B7B">
        <w:rPr>
          <w:noProof/>
          <w:color w:val="0033CC"/>
        </w:rPr>
        <w:t xml:space="preserve">Wahyuningsih et al. </w:t>
      </w:r>
      <w:r w:rsidR="00EA452A">
        <w:rPr>
          <w:noProof/>
          <w:color w:val="0033CC"/>
        </w:rPr>
        <w:t>(</w:t>
      </w:r>
      <w:r w:rsidR="00C55B7B" w:rsidRPr="00C55B7B">
        <w:rPr>
          <w:noProof/>
          <w:color w:val="0033CC"/>
        </w:rPr>
        <w:t>2024</w:t>
      </w:r>
      <w:r w:rsidR="00C55B7B">
        <w:rPr>
          <w:color w:val="0033CC"/>
        </w:rPr>
        <w:fldChar w:fldCharType="end"/>
      </w:r>
      <w:r w:rsidR="00EA452A">
        <w:rPr>
          <w:color w:val="0033CC"/>
        </w:rPr>
        <w:t>)</w:t>
      </w:r>
      <w:r w:rsidR="00C55B7B">
        <w:rPr>
          <w:color w:val="0033CC"/>
        </w:rPr>
        <w:t xml:space="preserve">, </w:t>
      </w:r>
      <w:r w:rsidR="00C55B7B">
        <w:rPr>
          <w:color w:val="0033CC"/>
        </w:rPr>
        <w:fldChar w:fldCharType="begin" w:fldLock="1"/>
      </w:r>
      <w:r w:rsidR="00EA452A">
        <w:rPr>
          <w:color w:val="0033CC"/>
        </w:rPr>
        <w:instrText>ADDIN CSL_CITATION {"citationItems":[{"id":"ITEM-1","itemData":{"ISSN":"2598-6449","author":[{"dropping-particle":"","family":"Winarso","given":"Eddy","non-dropping-particle":"","parse-names":false,"suffix":""},{"dropping-particle":"","family":"Kustinah","given":"Siti","non-dropping-particle":"","parse-names":false,"suffix":""}],"container-title":"Diklat Review: Jurnal manajemen pendidikan dan pelatihan","id":"ITEM-1","issue":"1","issued":{"date-parts":[["2022"]]},"page":"17-25","title":"Pengaruh Persepsi Pelaku UMKM dan Sosialisasi SAK EMKM Terhadap Laporan Keuangan Berbasis SAK EMKM (Studi Kasus Pada UMKM berlokasi di Sentra Rajut Binong Jati)","type":"article-journal","volume":"6"},"uris":["http://www.mendeley.com/documents/?uuid=f1bf05ac-3ee3-42c8-aade-10ef95c4d568"]}],"mendeley":{"formattedCitation":"(Winarso and Kustinah 2022)","manualFormatting":"Winarso and Kustinah (2022","plainTextFormattedCitation":"(Winarso and Kustinah 2022)","previouslyFormattedCitation":"(Winarso and Kustinah 2022)"},"properties":{"noteIndex":0},"schema":"https://github.com/citation-style-language/schema/raw/master/csl-citation.json"}</w:instrText>
      </w:r>
      <w:r w:rsidR="00C55B7B">
        <w:rPr>
          <w:color w:val="0033CC"/>
        </w:rPr>
        <w:fldChar w:fldCharType="separate"/>
      </w:r>
      <w:r w:rsidR="00C55B7B" w:rsidRPr="00C55B7B">
        <w:rPr>
          <w:noProof/>
          <w:color w:val="0033CC"/>
        </w:rPr>
        <w:t xml:space="preserve">Winarso and Kustinah </w:t>
      </w:r>
      <w:r w:rsidR="00EA452A">
        <w:rPr>
          <w:noProof/>
          <w:color w:val="0033CC"/>
        </w:rPr>
        <w:t>(</w:t>
      </w:r>
      <w:r w:rsidR="00C55B7B" w:rsidRPr="00C55B7B">
        <w:rPr>
          <w:noProof/>
          <w:color w:val="0033CC"/>
        </w:rPr>
        <w:t>2022</w:t>
      </w:r>
      <w:r w:rsidR="00C55B7B">
        <w:rPr>
          <w:color w:val="0033CC"/>
        </w:rPr>
        <w:fldChar w:fldCharType="end"/>
      </w:r>
      <w:r w:rsidR="00EA452A">
        <w:rPr>
          <w:color w:val="0033CC"/>
        </w:rPr>
        <w:t>)</w:t>
      </w:r>
      <w:r w:rsidR="00C55B7B">
        <w:rPr>
          <w:color w:val="0033CC"/>
        </w:rPr>
        <w:t xml:space="preserve">, </w:t>
      </w:r>
      <w:proofErr w:type="spellStart"/>
      <w:r w:rsidRPr="006D0E12">
        <w:t>menunjukkan</w:t>
      </w:r>
      <w:proofErr w:type="spellEnd"/>
      <w:r w:rsidRPr="006D0E12">
        <w:t xml:space="preserve"> </w:t>
      </w:r>
      <w:proofErr w:type="spellStart"/>
      <w:r w:rsidRPr="006D0E12">
        <w:t>bahwa</w:t>
      </w:r>
      <w:proofErr w:type="spellEnd"/>
      <w:r w:rsidRPr="006D0E12">
        <w:t xml:space="preserve"> </w:t>
      </w:r>
      <w:proofErr w:type="spellStart"/>
      <w:r w:rsidRPr="006D0E12">
        <w:t>sosialisasi</w:t>
      </w:r>
      <w:proofErr w:type="spellEnd"/>
      <w:r w:rsidRPr="006D0E12">
        <w:t xml:space="preserve"> SAK EMKM </w:t>
      </w:r>
      <w:proofErr w:type="spellStart"/>
      <w:r w:rsidRPr="006D0E12">
        <w:t>berpengaruh</w:t>
      </w:r>
      <w:proofErr w:type="spellEnd"/>
      <w:r w:rsidRPr="006D0E12">
        <w:t xml:space="preserve"> </w:t>
      </w:r>
      <w:proofErr w:type="spellStart"/>
      <w:r w:rsidRPr="006D0E12">
        <w:t>positif</w:t>
      </w:r>
      <w:proofErr w:type="spellEnd"/>
      <w:r w:rsidRPr="006D0E12">
        <w:t xml:space="preserve"> </w:t>
      </w:r>
      <w:proofErr w:type="spellStart"/>
      <w:r w:rsidRPr="006D0E12">
        <w:t>terhadap</w:t>
      </w:r>
      <w:proofErr w:type="spellEnd"/>
      <w:r w:rsidRPr="006D0E12">
        <w:t xml:space="preserve"> </w:t>
      </w:r>
      <w:proofErr w:type="spellStart"/>
      <w:r w:rsidRPr="006D0E12">
        <w:t>penyusunan</w:t>
      </w:r>
      <w:proofErr w:type="spellEnd"/>
      <w:r w:rsidRPr="006D0E12">
        <w:t xml:space="preserve"> </w:t>
      </w:r>
      <w:proofErr w:type="spellStart"/>
      <w:r w:rsidRPr="006D0E12">
        <w:t>laporan</w:t>
      </w:r>
      <w:proofErr w:type="spellEnd"/>
      <w:r w:rsidRPr="006D0E12">
        <w:t xml:space="preserve"> </w:t>
      </w:r>
      <w:proofErr w:type="spellStart"/>
      <w:r w:rsidRPr="006D0E12">
        <w:t>keuangan</w:t>
      </w:r>
      <w:proofErr w:type="spellEnd"/>
      <w:r w:rsidRPr="006D0E12">
        <w:t xml:space="preserve"> </w:t>
      </w:r>
      <w:proofErr w:type="spellStart"/>
      <w:r w:rsidRPr="006D0E12">
        <w:t>berdasarkan</w:t>
      </w:r>
      <w:proofErr w:type="spellEnd"/>
      <w:r w:rsidRPr="006D0E12">
        <w:t xml:space="preserve"> SAK EMKM.</w:t>
      </w:r>
    </w:p>
    <w:p w14:paraId="2ECBC519" w14:textId="7BC7B4BF" w:rsidR="006D0E12" w:rsidRDefault="006D0E12" w:rsidP="007E4C35">
      <w:pPr>
        <w:pStyle w:val="NormalWeb"/>
        <w:spacing w:before="0" w:beforeAutospacing="0" w:after="0" w:afterAutospacing="0" w:line="300" w:lineRule="auto"/>
        <w:ind w:firstLine="720"/>
        <w:jc w:val="both"/>
      </w:pPr>
      <w:proofErr w:type="spellStart"/>
      <w:r w:rsidRPr="006D0E12">
        <w:t>Penelitian</w:t>
      </w:r>
      <w:proofErr w:type="spellEnd"/>
      <w:r w:rsidRPr="006D0E12">
        <w:t xml:space="preserve"> </w:t>
      </w:r>
      <w:proofErr w:type="spellStart"/>
      <w:r w:rsidRPr="006D0E12">
        <w:t>ini</w:t>
      </w:r>
      <w:proofErr w:type="spellEnd"/>
      <w:r w:rsidRPr="006D0E12">
        <w:t xml:space="preserve"> </w:t>
      </w:r>
      <w:proofErr w:type="spellStart"/>
      <w:r w:rsidRPr="006D0E12">
        <w:t>menunjukkan</w:t>
      </w:r>
      <w:proofErr w:type="spellEnd"/>
      <w:r w:rsidRPr="006D0E12">
        <w:t xml:space="preserve"> </w:t>
      </w:r>
      <w:proofErr w:type="spellStart"/>
      <w:r w:rsidRPr="006D0E12">
        <w:t>bahwa</w:t>
      </w:r>
      <w:proofErr w:type="spellEnd"/>
      <w:r w:rsidRPr="006D0E12">
        <w:t xml:space="preserve"> </w:t>
      </w:r>
      <w:proofErr w:type="spellStart"/>
      <w:r w:rsidRPr="006D0E12">
        <w:t>tingkat</w:t>
      </w:r>
      <w:proofErr w:type="spellEnd"/>
      <w:r w:rsidRPr="006D0E12">
        <w:t xml:space="preserve"> </w:t>
      </w:r>
      <w:proofErr w:type="spellStart"/>
      <w:r w:rsidRPr="006D0E12">
        <w:t>pendidikan</w:t>
      </w:r>
      <w:proofErr w:type="spellEnd"/>
      <w:r w:rsidRPr="006D0E12">
        <w:t xml:space="preserve"> </w:t>
      </w:r>
      <w:proofErr w:type="spellStart"/>
      <w:r w:rsidRPr="006D0E12">
        <w:t>berpengaruh</w:t>
      </w:r>
      <w:proofErr w:type="spellEnd"/>
      <w:r w:rsidRPr="006D0E12">
        <w:t xml:space="preserve"> </w:t>
      </w:r>
      <w:proofErr w:type="spellStart"/>
      <w:r w:rsidRPr="006D0E12">
        <w:t>positif</w:t>
      </w:r>
      <w:proofErr w:type="spellEnd"/>
      <w:r w:rsidRPr="006D0E12">
        <w:t xml:space="preserve"> </w:t>
      </w:r>
      <w:proofErr w:type="spellStart"/>
      <w:r w:rsidRPr="006D0E12">
        <w:t>terhadap</w:t>
      </w:r>
      <w:proofErr w:type="spellEnd"/>
      <w:r w:rsidRPr="006D0E12">
        <w:t xml:space="preserve"> </w:t>
      </w:r>
      <w:proofErr w:type="spellStart"/>
      <w:r w:rsidRPr="006D0E12">
        <w:t>penyusunan</w:t>
      </w:r>
      <w:proofErr w:type="spellEnd"/>
      <w:r w:rsidRPr="006D0E12">
        <w:t xml:space="preserve"> </w:t>
      </w:r>
      <w:proofErr w:type="spellStart"/>
      <w:r w:rsidRPr="006D0E12">
        <w:t>laporna</w:t>
      </w:r>
      <w:proofErr w:type="spellEnd"/>
      <w:r w:rsidRPr="006D0E12">
        <w:t xml:space="preserve"> </w:t>
      </w:r>
      <w:proofErr w:type="spellStart"/>
      <w:r w:rsidRPr="006D0E12">
        <w:t>keuangan</w:t>
      </w:r>
      <w:proofErr w:type="spellEnd"/>
      <w:r w:rsidRPr="006D0E12">
        <w:t xml:space="preserve"> </w:t>
      </w:r>
      <w:proofErr w:type="spellStart"/>
      <w:r w:rsidRPr="006D0E12">
        <w:t>berdasarkan</w:t>
      </w:r>
      <w:proofErr w:type="spellEnd"/>
      <w:r w:rsidRPr="006D0E12">
        <w:t xml:space="preserve"> SAK EMKM. </w:t>
      </w:r>
      <w:proofErr w:type="spellStart"/>
      <w:r w:rsidRPr="006D0E12">
        <w:t>Artinya</w:t>
      </w:r>
      <w:proofErr w:type="spellEnd"/>
      <w:r w:rsidRPr="006D0E12">
        <w:t xml:space="preserve">, </w:t>
      </w:r>
      <w:proofErr w:type="spellStart"/>
      <w:r w:rsidRPr="006D0E12">
        <w:t>pelaku</w:t>
      </w:r>
      <w:proofErr w:type="spellEnd"/>
      <w:r w:rsidRPr="006D0E12">
        <w:t xml:space="preserve"> UMKM </w:t>
      </w:r>
      <w:proofErr w:type="spellStart"/>
      <w:r w:rsidRPr="006D0E12">
        <w:t>dengan</w:t>
      </w:r>
      <w:proofErr w:type="spellEnd"/>
      <w:r w:rsidRPr="006D0E12">
        <w:t xml:space="preserve"> </w:t>
      </w:r>
      <w:proofErr w:type="spellStart"/>
      <w:r w:rsidRPr="006D0E12">
        <w:t>tingkat</w:t>
      </w:r>
      <w:proofErr w:type="spellEnd"/>
      <w:r w:rsidRPr="006D0E12">
        <w:t xml:space="preserve"> </w:t>
      </w:r>
      <w:proofErr w:type="spellStart"/>
      <w:r w:rsidRPr="006D0E12">
        <w:t>pendidikan</w:t>
      </w:r>
      <w:proofErr w:type="spellEnd"/>
      <w:r w:rsidRPr="006D0E12">
        <w:t xml:space="preserve"> yang </w:t>
      </w:r>
      <w:proofErr w:type="spellStart"/>
      <w:r w:rsidRPr="006D0E12">
        <w:t>lebih</w:t>
      </w:r>
      <w:proofErr w:type="spellEnd"/>
      <w:r w:rsidRPr="006D0E12">
        <w:t xml:space="preserve"> </w:t>
      </w:r>
      <w:proofErr w:type="spellStart"/>
      <w:r w:rsidRPr="006D0E12">
        <w:t>tinggi</w:t>
      </w:r>
      <w:proofErr w:type="spellEnd"/>
      <w:r w:rsidRPr="006D0E12">
        <w:t xml:space="preserve"> </w:t>
      </w:r>
      <w:proofErr w:type="spellStart"/>
      <w:r w:rsidRPr="006D0E12">
        <w:t>cenderung</w:t>
      </w:r>
      <w:proofErr w:type="spellEnd"/>
      <w:r w:rsidRPr="006D0E12">
        <w:t xml:space="preserve"> </w:t>
      </w:r>
      <w:proofErr w:type="spellStart"/>
      <w:r w:rsidRPr="006D0E12">
        <w:t>lebih</w:t>
      </w:r>
      <w:proofErr w:type="spellEnd"/>
      <w:r w:rsidRPr="006D0E12">
        <w:t xml:space="preserve"> </w:t>
      </w:r>
      <w:proofErr w:type="spellStart"/>
      <w:r w:rsidRPr="006D0E12">
        <w:t>mampu</w:t>
      </w:r>
      <w:proofErr w:type="spellEnd"/>
      <w:r w:rsidRPr="006D0E12">
        <w:t xml:space="preserve"> dan </w:t>
      </w:r>
      <w:proofErr w:type="spellStart"/>
      <w:r w:rsidRPr="006D0E12">
        <w:t>lebih</w:t>
      </w:r>
      <w:proofErr w:type="spellEnd"/>
      <w:r w:rsidRPr="006D0E12">
        <w:t xml:space="preserve"> </w:t>
      </w:r>
      <w:proofErr w:type="spellStart"/>
      <w:r w:rsidRPr="006D0E12">
        <w:t>memahami</w:t>
      </w:r>
      <w:proofErr w:type="spellEnd"/>
      <w:r w:rsidRPr="006D0E12">
        <w:t xml:space="preserve"> </w:t>
      </w:r>
      <w:proofErr w:type="spellStart"/>
      <w:r w:rsidRPr="006D0E12">
        <w:t>cara</w:t>
      </w:r>
      <w:proofErr w:type="spellEnd"/>
      <w:r w:rsidRPr="006D0E12">
        <w:t xml:space="preserve"> </w:t>
      </w:r>
      <w:proofErr w:type="spellStart"/>
      <w:r w:rsidRPr="006D0E12">
        <w:t>menyusun</w:t>
      </w:r>
      <w:proofErr w:type="spellEnd"/>
      <w:r w:rsidRPr="006D0E12">
        <w:t xml:space="preserve"> </w:t>
      </w:r>
      <w:proofErr w:type="spellStart"/>
      <w:r w:rsidRPr="006D0E12">
        <w:t>laporan</w:t>
      </w:r>
      <w:proofErr w:type="spellEnd"/>
      <w:r w:rsidRPr="006D0E12">
        <w:t xml:space="preserve"> </w:t>
      </w:r>
      <w:proofErr w:type="spellStart"/>
      <w:r w:rsidRPr="006D0E12">
        <w:t>keuangan</w:t>
      </w:r>
      <w:proofErr w:type="spellEnd"/>
      <w:r w:rsidRPr="006D0E12">
        <w:t xml:space="preserve"> </w:t>
      </w:r>
      <w:proofErr w:type="spellStart"/>
      <w:r w:rsidRPr="006D0E12">
        <w:t>sesuai</w:t>
      </w:r>
      <w:proofErr w:type="spellEnd"/>
      <w:r w:rsidRPr="006D0E12">
        <w:t xml:space="preserve"> </w:t>
      </w:r>
      <w:proofErr w:type="spellStart"/>
      <w:r w:rsidRPr="006D0E12">
        <w:t>dengan</w:t>
      </w:r>
      <w:proofErr w:type="spellEnd"/>
      <w:r w:rsidRPr="006D0E12">
        <w:t xml:space="preserve"> SAK EMKM. </w:t>
      </w:r>
      <w:proofErr w:type="spellStart"/>
      <w:r w:rsidRPr="006D0E12">
        <w:t>Berdasarkan</w:t>
      </w:r>
      <w:proofErr w:type="spellEnd"/>
      <w:r w:rsidRPr="006D0E12">
        <w:t xml:space="preserve"> </w:t>
      </w:r>
      <w:proofErr w:type="spellStart"/>
      <w:r w:rsidRPr="006D0E12">
        <w:t>sikap</w:t>
      </w:r>
      <w:proofErr w:type="spellEnd"/>
      <w:r w:rsidRPr="006D0E12">
        <w:t xml:space="preserve"> </w:t>
      </w:r>
      <w:proofErr w:type="spellStart"/>
      <w:r w:rsidRPr="006D0E12">
        <w:t>terhadap</w:t>
      </w:r>
      <w:proofErr w:type="spellEnd"/>
      <w:r w:rsidRPr="006D0E12">
        <w:t xml:space="preserve"> </w:t>
      </w:r>
      <w:proofErr w:type="spellStart"/>
      <w:r w:rsidRPr="006D0E12">
        <w:t>perilaku</w:t>
      </w:r>
      <w:proofErr w:type="spellEnd"/>
      <w:r w:rsidRPr="006D0E12">
        <w:t xml:space="preserve"> (</w:t>
      </w:r>
      <w:proofErr w:type="spellStart"/>
      <w:r w:rsidRPr="006D0E12">
        <w:t>pemahaman</w:t>
      </w:r>
      <w:proofErr w:type="spellEnd"/>
      <w:r w:rsidRPr="006D0E12">
        <w:t xml:space="preserve"> </w:t>
      </w:r>
      <w:proofErr w:type="spellStart"/>
      <w:r w:rsidRPr="006D0E12">
        <w:t>individu</w:t>
      </w:r>
      <w:proofErr w:type="spellEnd"/>
      <w:r w:rsidRPr="006D0E12">
        <w:t xml:space="preserve">) </w:t>
      </w:r>
      <w:proofErr w:type="spellStart"/>
      <w:r w:rsidRPr="006D0E12">
        <w:t>dalam</w:t>
      </w:r>
      <w:proofErr w:type="spellEnd"/>
      <w:r w:rsidRPr="006D0E12">
        <w:t xml:space="preserve"> Theory of Planned Behavior (TPB), </w:t>
      </w:r>
      <w:proofErr w:type="spellStart"/>
      <w:r w:rsidRPr="006D0E12">
        <w:t>pelaku</w:t>
      </w:r>
      <w:proofErr w:type="spellEnd"/>
      <w:r w:rsidRPr="006D0E12">
        <w:t xml:space="preserve"> UMKM </w:t>
      </w:r>
      <w:proofErr w:type="spellStart"/>
      <w:r w:rsidRPr="006D0E12">
        <w:t>dengan</w:t>
      </w:r>
      <w:proofErr w:type="spellEnd"/>
      <w:r w:rsidRPr="006D0E12">
        <w:t xml:space="preserve"> </w:t>
      </w:r>
      <w:proofErr w:type="spellStart"/>
      <w:r w:rsidRPr="006D0E12">
        <w:t>tingkat</w:t>
      </w:r>
      <w:proofErr w:type="spellEnd"/>
      <w:r w:rsidRPr="006D0E12">
        <w:t xml:space="preserve"> </w:t>
      </w:r>
      <w:proofErr w:type="spellStart"/>
      <w:r w:rsidRPr="006D0E12">
        <w:t>pendidikan</w:t>
      </w:r>
      <w:proofErr w:type="spellEnd"/>
      <w:r w:rsidRPr="006D0E12">
        <w:t xml:space="preserve"> yang </w:t>
      </w:r>
      <w:proofErr w:type="spellStart"/>
      <w:r w:rsidRPr="006D0E12">
        <w:t>lebih</w:t>
      </w:r>
      <w:proofErr w:type="spellEnd"/>
      <w:r w:rsidRPr="006D0E12">
        <w:t xml:space="preserve"> </w:t>
      </w:r>
      <w:proofErr w:type="spellStart"/>
      <w:r w:rsidRPr="006D0E12">
        <w:t>tinggi</w:t>
      </w:r>
      <w:proofErr w:type="spellEnd"/>
      <w:r w:rsidRPr="006D0E12">
        <w:t xml:space="preserve"> </w:t>
      </w:r>
      <w:proofErr w:type="spellStart"/>
      <w:r w:rsidRPr="006D0E12">
        <w:t>cenderung</w:t>
      </w:r>
      <w:proofErr w:type="spellEnd"/>
      <w:r w:rsidRPr="006D0E12">
        <w:t xml:space="preserve"> </w:t>
      </w:r>
      <w:proofErr w:type="spellStart"/>
      <w:r w:rsidRPr="006D0E12">
        <w:t>memiliki</w:t>
      </w:r>
      <w:proofErr w:type="spellEnd"/>
      <w:r w:rsidRPr="006D0E12">
        <w:t xml:space="preserve"> </w:t>
      </w:r>
      <w:proofErr w:type="spellStart"/>
      <w:r w:rsidRPr="006D0E12">
        <w:t>sikap</w:t>
      </w:r>
      <w:proofErr w:type="spellEnd"/>
      <w:r w:rsidRPr="006D0E12">
        <w:t xml:space="preserve"> yang </w:t>
      </w:r>
      <w:proofErr w:type="spellStart"/>
      <w:r w:rsidRPr="006D0E12">
        <w:t>lebih</w:t>
      </w:r>
      <w:proofErr w:type="spellEnd"/>
      <w:r w:rsidRPr="006D0E12">
        <w:t xml:space="preserve"> </w:t>
      </w:r>
      <w:proofErr w:type="spellStart"/>
      <w:r w:rsidRPr="006D0E12">
        <w:t>positif</w:t>
      </w:r>
      <w:proofErr w:type="spellEnd"/>
      <w:r w:rsidRPr="006D0E12">
        <w:t xml:space="preserve"> </w:t>
      </w:r>
      <w:proofErr w:type="spellStart"/>
      <w:r w:rsidRPr="006D0E12">
        <w:t>terhadap</w:t>
      </w:r>
      <w:proofErr w:type="spellEnd"/>
      <w:r w:rsidRPr="006D0E12">
        <w:t xml:space="preserve"> </w:t>
      </w:r>
      <w:proofErr w:type="spellStart"/>
      <w:r w:rsidRPr="006D0E12">
        <w:t>pentingnya</w:t>
      </w:r>
      <w:proofErr w:type="spellEnd"/>
      <w:r w:rsidRPr="006D0E12">
        <w:t xml:space="preserve"> </w:t>
      </w:r>
      <w:proofErr w:type="spellStart"/>
      <w:r w:rsidRPr="006D0E12">
        <w:t>penyusunan</w:t>
      </w:r>
      <w:proofErr w:type="spellEnd"/>
      <w:r w:rsidRPr="006D0E12">
        <w:t xml:space="preserve"> </w:t>
      </w:r>
      <w:proofErr w:type="spellStart"/>
      <w:r w:rsidRPr="006D0E12">
        <w:t>laporan</w:t>
      </w:r>
      <w:proofErr w:type="spellEnd"/>
      <w:r w:rsidRPr="006D0E12">
        <w:t xml:space="preserve"> </w:t>
      </w:r>
      <w:proofErr w:type="spellStart"/>
      <w:r w:rsidRPr="006D0E12">
        <w:t>keuangan</w:t>
      </w:r>
      <w:proofErr w:type="spellEnd"/>
      <w:r w:rsidRPr="006D0E12">
        <w:t xml:space="preserve"> yang </w:t>
      </w:r>
      <w:proofErr w:type="spellStart"/>
      <w:r w:rsidRPr="006D0E12">
        <w:t>sesuai</w:t>
      </w:r>
      <w:proofErr w:type="spellEnd"/>
      <w:r w:rsidRPr="006D0E12">
        <w:t xml:space="preserve"> </w:t>
      </w:r>
      <w:proofErr w:type="spellStart"/>
      <w:r w:rsidRPr="006D0E12">
        <w:t>dengan</w:t>
      </w:r>
      <w:proofErr w:type="spellEnd"/>
      <w:r w:rsidRPr="006D0E12">
        <w:t xml:space="preserve"> SAK EMKM, </w:t>
      </w:r>
      <w:proofErr w:type="spellStart"/>
      <w:r w:rsidRPr="006D0E12">
        <w:t>karena</w:t>
      </w:r>
      <w:proofErr w:type="spellEnd"/>
      <w:r w:rsidRPr="006D0E12">
        <w:t xml:space="preserve"> </w:t>
      </w:r>
      <w:proofErr w:type="spellStart"/>
      <w:r w:rsidRPr="006D0E12">
        <w:t>mereka</w:t>
      </w:r>
      <w:proofErr w:type="spellEnd"/>
      <w:r w:rsidRPr="006D0E12">
        <w:t xml:space="preserve"> </w:t>
      </w:r>
      <w:proofErr w:type="spellStart"/>
      <w:r w:rsidRPr="006D0E12">
        <w:t>lebih</w:t>
      </w:r>
      <w:proofErr w:type="spellEnd"/>
      <w:r w:rsidRPr="006D0E12">
        <w:t xml:space="preserve"> </w:t>
      </w:r>
      <w:proofErr w:type="spellStart"/>
      <w:r w:rsidRPr="006D0E12">
        <w:t>memahami</w:t>
      </w:r>
      <w:proofErr w:type="spellEnd"/>
      <w:r w:rsidRPr="006D0E12">
        <w:t xml:space="preserve"> </w:t>
      </w:r>
      <w:proofErr w:type="spellStart"/>
      <w:r w:rsidRPr="006D0E12">
        <w:t>manfaat</w:t>
      </w:r>
      <w:proofErr w:type="spellEnd"/>
      <w:r w:rsidRPr="006D0E12">
        <w:t xml:space="preserve"> </w:t>
      </w:r>
      <w:proofErr w:type="spellStart"/>
      <w:r w:rsidRPr="006D0E12">
        <w:t>dari</w:t>
      </w:r>
      <w:proofErr w:type="spellEnd"/>
      <w:r w:rsidRPr="006D0E12">
        <w:t xml:space="preserve"> </w:t>
      </w:r>
      <w:proofErr w:type="spellStart"/>
      <w:r w:rsidRPr="006D0E12">
        <w:t>laporan</w:t>
      </w:r>
      <w:proofErr w:type="spellEnd"/>
      <w:r w:rsidRPr="006D0E12">
        <w:t xml:space="preserve"> yang </w:t>
      </w:r>
      <w:proofErr w:type="spellStart"/>
      <w:r w:rsidRPr="006D0E12">
        <w:t>akurat</w:t>
      </w:r>
      <w:proofErr w:type="spellEnd"/>
      <w:r w:rsidRPr="006D0E12">
        <w:t xml:space="preserve"> dan </w:t>
      </w:r>
      <w:proofErr w:type="spellStart"/>
      <w:r w:rsidRPr="006D0E12">
        <w:t>transparan</w:t>
      </w:r>
      <w:proofErr w:type="spellEnd"/>
      <w:r w:rsidRPr="006D0E12">
        <w:t>.</w:t>
      </w:r>
      <w:r>
        <w:t xml:space="preserve"> </w:t>
      </w:r>
      <w:r w:rsidR="00145D27" w:rsidRPr="00145D27">
        <w:rPr>
          <w:color w:val="0033CC"/>
          <w:lang w:val="id-ID"/>
        </w:rPr>
        <w:fldChar w:fldCharType="begin" w:fldLock="1"/>
      </w:r>
      <w:r w:rsidR="00EA452A">
        <w:rPr>
          <w:color w:val="0033CC"/>
          <w:lang w:val="id-ID"/>
        </w:rPr>
        <w:instrText>ADDIN CSL_CITATION {"citationItems":[{"id":"ITEM-1","itemData":{"ISSN":"2798-3641","author":[{"dropping-particle":"","family":"Oyi","given":"Ailansi Rambu Sedu","non-dropping-particle":"","parse-names":false,"suffix":""},{"dropping-particle":"","family":"Bahri","given":"Syamsul","non-dropping-particle":"","parse-names":false,"suffix":""},{"dropping-particle":"","family":"Zainudin","given":"Zainudin","non-dropping-particle":"","parse-names":false,"suffix":""}],"container-title":"Journal of Innovation Research and Knowledge","id":"ITEM-1","issue":"2","issued":{"date-parts":[["2023"]]},"page":"285-296","title":"Pengaruh Tingkat Pendidikan, Pemahaman Akuntansi Dan Persepsi Pelaku Umkm Terhadap Implementasi Sak Emkm Pada Laporan Keuangan Umkm Di Kota Malang","type":"article-journal","volume":"3"},"uris":["http://www.mendeley.com/documents/?uuid=9b77f454-454a-4a99-87e7-6d6e578c4dac"]}],"mendeley":{"formattedCitation":"(Oyi et al. 2023)","manualFormatting":"Oyi et al. (2023","plainTextFormattedCitation":"(Oyi et al. 2023)","previouslyFormattedCitation":"(Oyi et al. 2023)"},"properties":{"noteIndex":0},"schema":"https://github.com/citation-style-language/schema/raw/master/csl-citation.json"}</w:instrText>
      </w:r>
      <w:r w:rsidR="00145D27" w:rsidRPr="00145D27">
        <w:rPr>
          <w:color w:val="0033CC"/>
          <w:lang w:val="id-ID"/>
        </w:rPr>
        <w:fldChar w:fldCharType="separate"/>
      </w:r>
      <w:r w:rsidR="008122F8" w:rsidRPr="008122F8">
        <w:rPr>
          <w:noProof/>
          <w:color w:val="0033CC"/>
          <w:lang w:val="id-ID"/>
        </w:rPr>
        <w:t xml:space="preserve">Oyi et al. </w:t>
      </w:r>
      <w:r w:rsidR="00EA452A">
        <w:rPr>
          <w:noProof/>
          <w:color w:val="0033CC"/>
          <w:lang w:val="id-ID"/>
        </w:rPr>
        <w:t>(</w:t>
      </w:r>
      <w:r w:rsidR="008122F8" w:rsidRPr="008122F8">
        <w:rPr>
          <w:noProof/>
          <w:color w:val="0033CC"/>
          <w:lang w:val="id-ID"/>
        </w:rPr>
        <w:t>2023</w:t>
      </w:r>
      <w:r w:rsidR="00145D27" w:rsidRPr="00145D27">
        <w:rPr>
          <w:color w:val="0033CC"/>
          <w:lang w:val="id-ID"/>
        </w:rPr>
        <w:fldChar w:fldCharType="end"/>
      </w:r>
      <w:r w:rsidR="00EA452A">
        <w:rPr>
          <w:color w:val="0033CC"/>
          <w:lang w:val="id-ID"/>
        </w:rPr>
        <w:t>)</w:t>
      </w:r>
      <w:r w:rsidR="00145D27" w:rsidRPr="00145D27">
        <w:rPr>
          <w:color w:val="0033CC"/>
          <w:lang w:val="id-ID"/>
        </w:rPr>
        <w:t>,</w:t>
      </w:r>
      <w:r w:rsidRPr="006D0E12">
        <w:t xml:space="preserve"> </w:t>
      </w:r>
      <w:r w:rsidR="00C55B7B" w:rsidRPr="00C55B7B">
        <w:rPr>
          <w:color w:val="0033CC"/>
        </w:rPr>
        <w:fldChar w:fldCharType="begin" w:fldLock="1"/>
      </w:r>
      <w:r w:rsidR="00EA452A">
        <w:rPr>
          <w:color w:val="0033CC"/>
        </w:rPr>
        <w:instrText>ADDIN CSL_CITATION {"citationItems":[{"id":"ITEM-1","itemData":{"ISSN":"2723-6951","author":[{"dropping-particle":"","family":"Dewi","given":"Meliana Sinta","non-dropping-particle":"","parse-names":false,"suffix":""},{"dropping-particle":"","family":"Budiantara","given":"Martinus","non-dropping-particle":"","parse-names":false,"suffix":""}],"container-title":"Value","id":"ITEM-1","issue":"1","issued":{"date-parts":[["2023"]]},"page":"185-201","title":"Pengaruh Persepsi Pelaku Umkm, Sosialisasi, Dan Tingkat Pendidikan Terhadap Penerapan Sak Emkm Di Kabupaten Sragen","type":"article-journal","volume":"4"},"uris":["http://www.mendeley.com/documents/?uuid=71e0f446-cf00-4401-9e0b-08497cedf5d9"]}],"mendeley":{"formattedCitation":"(Dewi and Budiantara 2023)","manualFormatting":"Dewi and Budiantara (2023","plainTextFormattedCitation":"(Dewi and Budiantara 2023)","previouslyFormattedCitation":"(Dewi and Budiantara 2023)"},"properties":{"noteIndex":0},"schema":"https://github.com/citation-style-language/schema/raw/master/csl-citation.json"}</w:instrText>
      </w:r>
      <w:r w:rsidR="00C55B7B" w:rsidRPr="00C55B7B">
        <w:rPr>
          <w:color w:val="0033CC"/>
        </w:rPr>
        <w:fldChar w:fldCharType="separate"/>
      </w:r>
      <w:r w:rsidR="00C55B7B" w:rsidRPr="00C55B7B">
        <w:rPr>
          <w:noProof/>
          <w:color w:val="0033CC"/>
        </w:rPr>
        <w:t xml:space="preserve">Dewi and Budiantara </w:t>
      </w:r>
      <w:r w:rsidR="00EA452A">
        <w:rPr>
          <w:noProof/>
          <w:color w:val="0033CC"/>
        </w:rPr>
        <w:t>(</w:t>
      </w:r>
      <w:r w:rsidR="00C55B7B" w:rsidRPr="00C55B7B">
        <w:rPr>
          <w:noProof/>
          <w:color w:val="0033CC"/>
        </w:rPr>
        <w:t>2023</w:t>
      </w:r>
      <w:r w:rsidR="00C55B7B" w:rsidRPr="00C55B7B">
        <w:rPr>
          <w:color w:val="0033CC"/>
        </w:rPr>
        <w:fldChar w:fldCharType="end"/>
      </w:r>
      <w:r w:rsidR="00EA452A">
        <w:rPr>
          <w:color w:val="0033CC"/>
        </w:rPr>
        <w:t>)</w:t>
      </w:r>
      <w:r w:rsidR="00C55B7B" w:rsidRPr="00C55B7B">
        <w:rPr>
          <w:color w:val="0033CC"/>
        </w:rPr>
        <w:t xml:space="preserve">, </w:t>
      </w:r>
      <w:proofErr w:type="spellStart"/>
      <w:r w:rsidRPr="006D0E12">
        <w:t>menujukkan</w:t>
      </w:r>
      <w:proofErr w:type="spellEnd"/>
      <w:r w:rsidRPr="006D0E12">
        <w:t xml:space="preserve"> </w:t>
      </w:r>
      <w:proofErr w:type="spellStart"/>
      <w:r w:rsidRPr="006D0E12">
        <w:t>hasil</w:t>
      </w:r>
      <w:proofErr w:type="spellEnd"/>
      <w:r w:rsidRPr="006D0E12">
        <w:t xml:space="preserve"> </w:t>
      </w:r>
      <w:proofErr w:type="spellStart"/>
      <w:r w:rsidRPr="006D0E12">
        <w:t>tingkat</w:t>
      </w:r>
      <w:proofErr w:type="spellEnd"/>
      <w:r w:rsidRPr="006D0E12">
        <w:t xml:space="preserve"> </w:t>
      </w:r>
      <w:proofErr w:type="spellStart"/>
      <w:r w:rsidRPr="006D0E12">
        <w:t>pendidikan</w:t>
      </w:r>
      <w:proofErr w:type="spellEnd"/>
      <w:r w:rsidRPr="006D0E12">
        <w:t xml:space="preserve"> </w:t>
      </w:r>
      <w:proofErr w:type="spellStart"/>
      <w:r w:rsidRPr="006D0E12">
        <w:t>berpengaruh</w:t>
      </w:r>
      <w:proofErr w:type="spellEnd"/>
      <w:r w:rsidRPr="006D0E12">
        <w:t xml:space="preserve"> </w:t>
      </w:r>
      <w:proofErr w:type="spellStart"/>
      <w:r w:rsidRPr="006D0E12">
        <w:t>positif</w:t>
      </w:r>
      <w:proofErr w:type="spellEnd"/>
      <w:r w:rsidRPr="006D0E12">
        <w:t xml:space="preserve"> </w:t>
      </w:r>
      <w:proofErr w:type="spellStart"/>
      <w:r w:rsidRPr="006D0E12">
        <w:t>terhadap</w:t>
      </w:r>
      <w:proofErr w:type="spellEnd"/>
      <w:r w:rsidRPr="006D0E12">
        <w:t xml:space="preserve"> </w:t>
      </w:r>
      <w:proofErr w:type="spellStart"/>
      <w:r w:rsidRPr="006D0E12">
        <w:t>penyusunan</w:t>
      </w:r>
      <w:proofErr w:type="spellEnd"/>
      <w:r w:rsidRPr="006D0E12">
        <w:t xml:space="preserve"> </w:t>
      </w:r>
      <w:proofErr w:type="spellStart"/>
      <w:r w:rsidRPr="006D0E12">
        <w:t>laporan</w:t>
      </w:r>
      <w:proofErr w:type="spellEnd"/>
      <w:r w:rsidRPr="006D0E12">
        <w:t xml:space="preserve"> </w:t>
      </w:r>
      <w:proofErr w:type="spellStart"/>
      <w:r w:rsidRPr="006D0E12">
        <w:t>keuangan</w:t>
      </w:r>
      <w:proofErr w:type="spellEnd"/>
      <w:r w:rsidRPr="006D0E12">
        <w:t xml:space="preserve"> </w:t>
      </w:r>
      <w:proofErr w:type="spellStart"/>
      <w:r w:rsidRPr="006D0E12">
        <w:t>berdasarkan</w:t>
      </w:r>
      <w:proofErr w:type="spellEnd"/>
      <w:r w:rsidRPr="006D0E12">
        <w:t xml:space="preserve"> SAK EMKM </w:t>
      </w:r>
      <w:proofErr w:type="spellStart"/>
      <w:r w:rsidRPr="006D0E12">
        <w:t>berbeda</w:t>
      </w:r>
      <w:proofErr w:type="spellEnd"/>
      <w:r w:rsidRPr="006D0E12">
        <w:t xml:space="preserve"> </w:t>
      </w:r>
      <w:proofErr w:type="spellStart"/>
      <w:r w:rsidRPr="006D0E12">
        <w:t>dengan</w:t>
      </w:r>
      <w:proofErr w:type="spellEnd"/>
      <w:r w:rsidRPr="006D0E12">
        <w:t xml:space="preserve"> </w:t>
      </w:r>
      <w:proofErr w:type="spellStart"/>
      <w:r w:rsidRPr="006D0E12">
        <w:t>penelitian</w:t>
      </w:r>
      <w:proofErr w:type="spellEnd"/>
      <w:r w:rsidRPr="006D0E12">
        <w:t xml:space="preserve"> oleh </w:t>
      </w:r>
      <w:r w:rsidR="00C55B7B" w:rsidRPr="00C55B7B">
        <w:rPr>
          <w:color w:val="0033CC"/>
        </w:rPr>
        <w:fldChar w:fldCharType="begin" w:fldLock="1"/>
      </w:r>
      <w:r w:rsidR="00EA452A">
        <w:rPr>
          <w:color w:val="0033CC"/>
        </w:rPr>
        <w:instrText>ADDIN CSL_CITATION {"citationItems":[{"id":"ITEM-1","itemData":{"ISSN":"2722-0672","author":[{"dropping-particle":"","family":"Octisari","given":"Sully Kemala","non-dropping-particle":"","parse-names":false,"suffix":""},{"dropping-particle":"","family":"Astuti","given":"Yuniar Dwi Indria","non-dropping-particle":"","parse-names":false,"suffix":""},{"dropping-particle":"","family":"Nugraha","given":"Ginanjar Adi","non-dropping-particle":"","parse-names":false,"suffix":""}],"container-title":"Procedia of Social Sciences and Humanities","id":"ITEM-1","issued":{"date-parts":[["2022"]]},"page":"509-519","title":"Analysis Of Factors Affecting Understanding Of Msmes In The Preparation Of Financial Statements Based On Sak-Emkm On Msmes In Banyumas District","type":"article-journal","volume":"3"},"uris":["http://www.mendeley.com/documents/?uuid=fea16c33-e0fe-4fed-94a7-1181008f2772"]}],"mendeley":{"formattedCitation":"(Octisari, Astuti, and Nugraha 2022)","manualFormatting":"Octisari, Astuti, and Nugraha (2022","plainTextFormattedCitation":"(Octisari, Astuti, and Nugraha 2022)","previouslyFormattedCitation":"(Octisari, Astuti, and Nugraha 2022)"},"properties":{"noteIndex":0},"schema":"https://github.com/citation-style-language/schema/raw/master/csl-citation.json"}</w:instrText>
      </w:r>
      <w:r w:rsidR="00C55B7B" w:rsidRPr="00C55B7B">
        <w:rPr>
          <w:color w:val="0033CC"/>
        </w:rPr>
        <w:fldChar w:fldCharType="separate"/>
      </w:r>
      <w:r w:rsidR="00C55B7B" w:rsidRPr="00C55B7B">
        <w:rPr>
          <w:noProof/>
          <w:color w:val="0033CC"/>
        </w:rPr>
        <w:t xml:space="preserve">Octisari, Astuti, and Nugraha </w:t>
      </w:r>
      <w:r w:rsidR="00EA452A">
        <w:rPr>
          <w:noProof/>
          <w:color w:val="0033CC"/>
        </w:rPr>
        <w:t>(</w:t>
      </w:r>
      <w:r w:rsidR="00C55B7B" w:rsidRPr="00C55B7B">
        <w:rPr>
          <w:noProof/>
          <w:color w:val="0033CC"/>
        </w:rPr>
        <w:t>2022</w:t>
      </w:r>
      <w:r w:rsidR="00C55B7B" w:rsidRPr="00C55B7B">
        <w:rPr>
          <w:color w:val="0033CC"/>
        </w:rPr>
        <w:fldChar w:fldCharType="end"/>
      </w:r>
      <w:r w:rsidR="00EA452A">
        <w:rPr>
          <w:color w:val="0033CC"/>
        </w:rPr>
        <w:t>)</w:t>
      </w:r>
      <w:r w:rsidRPr="00C55B7B">
        <w:rPr>
          <w:color w:val="0033CC"/>
        </w:rPr>
        <w:t>,</w:t>
      </w:r>
      <w:r w:rsidRPr="006D0E12">
        <w:t xml:space="preserve"> </w:t>
      </w:r>
      <w:r w:rsidR="00C55B7B" w:rsidRPr="00C55B7B">
        <w:rPr>
          <w:color w:val="0033CC"/>
        </w:rPr>
        <w:fldChar w:fldCharType="begin" w:fldLock="1"/>
      </w:r>
      <w:r w:rsidR="00EA452A">
        <w:rPr>
          <w:color w:val="0033CC"/>
        </w:rPr>
        <w:instrText>ADDIN CSL_CITATION {"citationItems":[{"id":"ITEM-1","itemData":{"ISSN":"2528-0163","author":[{"dropping-particle":"","family":"Wardani","given":"Rr Puruwita","non-dropping-particle":"","parse-names":false,"suffix":""},{"dropping-particle":"","family":"Hartanto","given":"Susanna","non-dropping-particle":"","parse-names":false,"suffix":""}],"container-title":"Jurnal Online Insan Akuntan","id":"ITEM-1","issue":"1","issued":{"date-parts":[["2022"]]},"page":"89-102","publisher":"Perguruan Tinggi Bina Insani","title":"Analisis Faktor-Faktor yang Mempengaruhi Penerapan SAK-EMKM pada UMKM Anggota CU Prima Danarta","type":"article-journal","volume":"7"},"uris":["http://www.mendeley.com/documents/?uuid=5cd14966-65a5-437f-9449-900c6e2a0cb3"]}],"mendeley":{"formattedCitation":"(Wardani and Hartanto 2022)","manualFormatting":"Wardani and Hartanto (2022","plainTextFormattedCitation":"(Wardani and Hartanto 2022)","previouslyFormattedCitation":"(Wardani and Hartanto 2022)"},"properties":{"noteIndex":0},"schema":"https://github.com/citation-style-language/schema/raw/master/csl-citation.json"}</w:instrText>
      </w:r>
      <w:r w:rsidR="00C55B7B" w:rsidRPr="00C55B7B">
        <w:rPr>
          <w:color w:val="0033CC"/>
        </w:rPr>
        <w:fldChar w:fldCharType="separate"/>
      </w:r>
      <w:r w:rsidR="00C55B7B" w:rsidRPr="00C55B7B">
        <w:rPr>
          <w:noProof/>
          <w:color w:val="0033CC"/>
        </w:rPr>
        <w:t xml:space="preserve">Wardani and Hartanto </w:t>
      </w:r>
      <w:r w:rsidR="00EA452A">
        <w:rPr>
          <w:noProof/>
          <w:color w:val="0033CC"/>
        </w:rPr>
        <w:t>(</w:t>
      </w:r>
      <w:r w:rsidR="00C55B7B" w:rsidRPr="00C55B7B">
        <w:rPr>
          <w:noProof/>
          <w:color w:val="0033CC"/>
        </w:rPr>
        <w:t>2022</w:t>
      </w:r>
      <w:r w:rsidR="00C55B7B" w:rsidRPr="00C55B7B">
        <w:rPr>
          <w:color w:val="0033CC"/>
        </w:rPr>
        <w:fldChar w:fldCharType="end"/>
      </w:r>
      <w:r w:rsidR="00EA452A">
        <w:rPr>
          <w:color w:val="0033CC"/>
        </w:rPr>
        <w:t>)</w:t>
      </w:r>
      <w:r w:rsidRPr="00C55B7B">
        <w:rPr>
          <w:color w:val="0033CC"/>
        </w:rPr>
        <w:t xml:space="preserve">, </w:t>
      </w:r>
      <w:proofErr w:type="spellStart"/>
      <w:r w:rsidRPr="006D0E12">
        <w:t>menunjukkan</w:t>
      </w:r>
      <w:proofErr w:type="spellEnd"/>
      <w:r w:rsidRPr="006D0E12">
        <w:t xml:space="preserve"> </w:t>
      </w:r>
      <w:proofErr w:type="spellStart"/>
      <w:r w:rsidRPr="006D0E12">
        <w:t>hasil</w:t>
      </w:r>
      <w:proofErr w:type="spellEnd"/>
      <w:r w:rsidRPr="006D0E12">
        <w:t xml:space="preserve"> </w:t>
      </w:r>
      <w:proofErr w:type="spellStart"/>
      <w:r w:rsidRPr="006D0E12">
        <w:t>tingkat</w:t>
      </w:r>
      <w:proofErr w:type="spellEnd"/>
      <w:r w:rsidRPr="006D0E12">
        <w:t xml:space="preserve"> </w:t>
      </w:r>
      <w:proofErr w:type="spellStart"/>
      <w:r w:rsidRPr="006D0E12">
        <w:t>pendidikan</w:t>
      </w:r>
      <w:proofErr w:type="spellEnd"/>
      <w:r w:rsidRPr="006D0E12">
        <w:t xml:space="preserve"> </w:t>
      </w:r>
      <w:proofErr w:type="spellStart"/>
      <w:r w:rsidRPr="006D0E12">
        <w:t>berpengaruh</w:t>
      </w:r>
      <w:proofErr w:type="spellEnd"/>
      <w:r w:rsidRPr="006D0E12">
        <w:t xml:space="preserve"> </w:t>
      </w:r>
      <w:proofErr w:type="spellStart"/>
      <w:r w:rsidRPr="006D0E12">
        <w:t>negatif</w:t>
      </w:r>
      <w:proofErr w:type="spellEnd"/>
      <w:r w:rsidRPr="006D0E12">
        <w:t xml:space="preserve"> </w:t>
      </w:r>
      <w:proofErr w:type="spellStart"/>
      <w:r w:rsidRPr="006D0E12">
        <w:t>terhadap</w:t>
      </w:r>
      <w:proofErr w:type="spellEnd"/>
      <w:r w:rsidRPr="006D0E12">
        <w:t xml:space="preserve"> </w:t>
      </w:r>
      <w:proofErr w:type="spellStart"/>
      <w:r w:rsidRPr="006D0E12">
        <w:t>penyusunan</w:t>
      </w:r>
      <w:proofErr w:type="spellEnd"/>
      <w:r w:rsidRPr="006D0E12">
        <w:t xml:space="preserve"> </w:t>
      </w:r>
      <w:proofErr w:type="spellStart"/>
      <w:r w:rsidRPr="006D0E12">
        <w:t>laporan</w:t>
      </w:r>
      <w:proofErr w:type="spellEnd"/>
      <w:r w:rsidRPr="006D0E12">
        <w:t xml:space="preserve"> </w:t>
      </w:r>
      <w:proofErr w:type="spellStart"/>
      <w:r w:rsidRPr="006D0E12">
        <w:t>keuangan</w:t>
      </w:r>
      <w:proofErr w:type="spellEnd"/>
      <w:r w:rsidRPr="006D0E12">
        <w:t xml:space="preserve"> </w:t>
      </w:r>
      <w:proofErr w:type="spellStart"/>
      <w:r w:rsidRPr="006D0E12">
        <w:t>berdasarkan</w:t>
      </w:r>
      <w:proofErr w:type="spellEnd"/>
      <w:r w:rsidRPr="006D0E12">
        <w:t xml:space="preserve"> SAK EMKM.</w:t>
      </w:r>
    </w:p>
    <w:p w14:paraId="2E6EBF8D" w14:textId="77777777" w:rsidR="0068375B" w:rsidRPr="00866723" w:rsidRDefault="0068375B" w:rsidP="0055245E">
      <w:pPr>
        <w:spacing w:line="300" w:lineRule="auto"/>
        <w:jc w:val="both"/>
        <w:rPr>
          <w:color w:val="000000"/>
          <w:lang w:val="id-ID"/>
        </w:rPr>
      </w:pPr>
    </w:p>
    <w:p w14:paraId="6D5A67B4" w14:textId="6B3ABCA7" w:rsidR="00293926" w:rsidRPr="00866723" w:rsidRDefault="002D667D" w:rsidP="003D724A">
      <w:pPr>
        <w:pStyle w:val="Heading1"/>
        <w:spacing w:line="300" w:lineRule="auto"/>
        <w:jc w:val="both"/>
        <w:rPr>
          <w:rFonts w:ascii="Times New Roman" w:hAnsi="Times New Roman"/>
        </w:rPr>
      </w:pPr>
      <w:r w:rsidRPr="00866723">
        <w:rPr>
          <w:rFonts w:ascii="Times New Roman" w:hAnsi="Times New Roman"/>
        </w:rPr>
        <w:t>KESIMPULAN</w:t>
      </w:r>
    </w:p>
    <w:p w14:paraId="0CDCD3D8" w14:textId="0EB7B13B" w:rsidR="00016CD6" w:rsidRDefault="006D0E12" w:rsidP="00016CD6">
      <w:pPr>
        <w:spacing w:line="300" w:lineRule="auto"/>
        <w:ind w:firstLine="720"/>
        <w:jc w:val="both"/>
        <w:rPr>
          <w:color w:val="000000"/>
          <w:lang w:val="id-ID"/>
        </w:rPr>
      </w:pPr>
      <w:r w:rsidRPr="006D0E12">
        <w:rPr>
          <w:color w:val="000000"/>
          <w:lang w:val="id-ID"/>
        </w:rPr>
        <w:t>Pemahaman akuntansi mampu membuktikan adanya pengaruh positif terhadap penyusunan laporan keuangan berdasarkan SAK EMKM. Sebagian besar responden menganggap pemahaman akuntansi sebagai hal yang sering dilakukan oleh banyak pelaku UMKM. Semakin baik seseorang memahami akuntansi, semakin penting bagi mereka untuk menyusun laporan keunagan berdasarkan SAK EMKM dalam usaha mereka.</w:t>
      </w:r>
      <w:r>
        <w:rPr>
          <w:color w:val="000000"/>
          <w:lang w:val="id-ID"/>
        </w:rPr>
        <w:t xml:space="preserve"> </w:t>
      </w:r>
      <w:r w:rsidRPr="006D0E12">
        <w:rPr>
          <w:color w:val="000000"/>
          <w:lang w:val="id-ID"/>
        </w:rPr>
        <w:t>Sosialisasi SAK EMKM tidak berpengaruh terhadap penyusunan laporan keuangan berdasarkan SAK EMKM.  Hal ini dikarenakan sosialisasi belum mendorong pelaku UMKM untuk menerapkan penyusunan laporan keuangan berdasarkan SAK EMKM. Tingkat pendidikan membuktikan adanya pengaruh positif terhadap penyusunan laporan keuangan berdasarkan SAK EMKM. Pendidikan yang tinggi lebih mampu dan lebih memahami cara menyusun laporan keuangn sesuai SAK EMKM.</w:t>
      </w:r>
    </w:p>
    <w:p w14:paraId="151C6516" w14:textId="610EA540" w:rsidR="006D0E12" w:rsidRDefault="006D0E12" w:rsidP="006D0E12">
      <w:pPr>
        <w:spacing w:line="300" w:lineRule="auto"/>
        <w:ind w:firstLine="720"/>
        <w:jc w:val="both"/>
        <w:rPr>
          <w:color w:val="000000"/>
          <w:lang w:val="id-ID"/>
        </w:rPr>
      </w:pPr>
      <w:r w:rsidRPr="006D0E12">
        <w:rPr>
          <w:color w:val="000000"/>
          <w:lang w:val="id-ID"/>
        </w:rPr>
        <w:t>Berdasarkan penelitian ini, terdapat hal yang dapat menjadi bahan pertimbangan untuk penelitian selanjutnya. Adapun saran dalam penelitian yang disampaikan antara lain</w:t>
      </w:r>
      <w:r>
        <w:rPr>
          <w:color w:val="000000"/>
          <w:lang w:val="id-ID"/>
        </w:rPr>
        <w:t xml:space="preserve"> m</w:t>
      </w:r>
      <w:r w:rsidRPr="006D0E12">
        <w:rPr>
          <w:color w:val="000000"/>
          <w:lang w:val="id-ID"/>
        </w:rPr>
        <w:t xml:space="preserve">enambah jumlah sampel dan memperluas lokasi penelitian. Penelitian ini memperoleh sampel yang terbatas, yaitu pelaku UMKM di Kabupaten Temanggung. Oleh karena itu, penelitian selanjutnya disarankan untuk memperluas cakupan sampel dan lokasi penelitian guna memperoleh hasil yang lebih </w:t>
      </w:r>
      <w:r w:rsidRPr="006D0E12">
        <w:rPr>
          <w:i/>
          <w:iCs/>
          <w:color w:val="000000"/>
          <w:lang w:val="id-ID"/>
        </w:rPr>
        <w:t>generalizable</w:t>
      </w:r>
      <w:r w:rsidRPr="006D0E12">
        <w:rPr>
          <w:color w:val="000000"/>
          <w:lang w:val="id-ID"/>
        </w:rPr>
        <w:t xml:space="preserve"> dan komprehensif.</w:t>
      </w:r>
    </w:p>
    <w:p w14:paraId="543400B9" w14:textId="77777777" w:rsidR="007A0F46" w:rsidRDefault="007A0F46" w:rsidP="007A0F46">
      <w:pPr>
        <w:spacing w:line="300" w:lineRule="auto"/>
        <w:jc w:val="both"/>
        <w:rPr>
          <w:color w:val="000000"/>
          <w:lang w:val="id-ID"/>
        </w:rPr>
      </w:pPr>
    </w:p>
    <w:p w14:paraId="69E9A87E" w14:textId="77777777" w:rsidR="00956C75" w:rsidRDefault="00956C75" w:rsidP="007A0F46">
      <w:pPr>
        <w:spacing w:line="300" w:lineRule="auto"/>
        <w:jc w:val="both"/>
        <w:rPr>
          <w:color w:val="000000"/>
          <w:lang w:val="id-ID"/>
        </w:rPr>
      </w:pPr>
    </w:p>
    <w:p w14:paraId="1983E9D5" w14:textId="77777777" w:rsidR="00956C75" w:rsidRDefault="00956C75" w:rsidP="007A0F46">
      <w:pPr>
        <w:spacing w:line="300" w:lineRule="auto"/>
        <w:jc w:val="both"/>
        <w:rPr>
          <w:color w:val="000000"/>
          <w:lang w:val="id-ID"/>
        </w:rPr>
      </w:pPr>
    </w:p>
    <w:p w14:paraId="60844B27" w14:textId="77777777" w:rsidR="00956C75" w:rsidRDefault="00956C75" w:rsidP="007A0F46">
      <w:pPr>
        <w:spacing w:line="300" w:lineRule="auto"/>
        <w:jc w:val="both"/>
        <w:rPr>
          <w:color w:val="000000"/>
          <w:lang w:val="id-ID"/>
        </w:rPr>
      </w:pPr>
    </w:p>
    <w:p w14:paraId="24A0706E" w14:textId="77777777" w:rsidR="00956C75" w:rsidRDefault="00956C75" w:rsidP="007A0F46">
      <w:pPr>
        <w:spacing w:line="300" w:lineRule="auto"/>
        <w:jc w:val="both"/>
        <w:rPr>
          <w:color w:val="000000"/>
          <w:lang w:val="id-ID"/>
        </w:rPr>
      </w:pPr>
    </w:p>
    <w:p w14:paraId="0E5F5D1B" w14:textId="77777777" w:rsidR="00956C75" w:rsidRDefault="00956C75" w:rsidP="007A0F46">
      <w:pPr>
        <w:spacing w:line="300" w:lineRule="auto"/>
        <w:jc w:val="both"/>
        <w:rPr>
          <w:color w:val="000000"/>
          <w:lang w:val="id-ID"/>
        </w:rPr>
      </w:pPr>
    </w:p>
    <w:p w14:paraId="7EC2B931" w14:textId="77777777" w:rsidR="00956C75" w:rsidRDefault="00956C75" w:rsidP="007A0F46">
      <w:pPr>
        <w:spacing w:line="300" w:lineRule="auto"/>
        <w:jc w:val="both"/>
        <w:rPr>
          <w:color w:val="000000"/>
          <w:lang w:val="id-ID"/>
        </w:rPr>
      </w:pPr>
    </w:p>
    <w:p w14:paraId="3A100B2D" w14:textId="26655E03" w:rsidR="00A609CD" w:rsidRPr="00D04CE3" w:rsidRDefault="00293926" w:rsidP="00D04CE3">
      <w:pPr>
        <w:pStyle w:val="Heading1"/>
        <w:spacing w:line="300" w:lineRule="auto"/>
        <w:rPr>
          <w:rFonts w:ascii="Times New Roman" w:hAnsi="Times New Roman"/>
        </w:rPr>
      </w:pPr>
      <w:r w:rsidRPr="00866723">
        <w:rPr>
          <w:rFonts w:ascii="Times New Roman" w:hAnsi="Times New Roman"/>
        </w:rPr>
        <w:t>DAFTAR PUSTAKA</w:t>
      </w:r>
    </w:p>
    <w:p w14:paraId="123052A4" w14:textId="0E8CEE3C" w:rsidR="002F19D6" w:rsidRPr="002F19D6" w:rsidRDefault="00B42911" w:rsidP="00083114">
      <w:pPr>
        <w:widowControl w:val="0"/>
        <w:autoSpaceDE w:val="0"/>
        <w:autoSpaceDN w:val="0"/>
        <w:adjustRightInd w:val="0"/>
        <w:spacing w:after="80"/>
        <w:ind w:left="480" w:hanging="480"/>
        <w:jc w:val="both"/>
        <w:rPr>
          <w:noProof/>
        </w:rPr>
      </w:pPr>
      <w:r>
        <w:rPr>
          <w:b/>
          <w:bCs/>
        </w:rPr>
        <w:fldChar w:fldCharType="begin" w:fldLock="1"/>
      </w:r>
      <w:r>
        <w:rPr>
          <w:b/>
          <w:bCs/>
        </w:rPr>
        <w:instrText xml:space="preserve">ADDIN Mendeley Bibliography CSL_BIBLIOGRAPHY </w:instrText>
      </w:r>
      <w:r>
        <w:rPr>
          <w:b/>
          <w:bCs/>
        </w:rPr>
        <w:fldChar w:fldCharType="separate"/>
      </w:r>
      <w:r w:rsidR="002F19D6" w:rsidRPr="002F19D6">
        <w:rPr>
          <w:noProof/>
        </w:rPr>
        <w:t xml:space="preserve">Augustin, Camelia Ronika, and Ferry Kosadi. 2024. “Pengaruh Pemahaman Akuntansi, Sosialisasi SAK EMKM Dan Pemanfaatan Teknologi Informasi Terhadap Penerapan SAK EMKM Pada UMKM Yang Terdaftar Di Kecamatan Lengkong Kota Bandung.” </w:t>
      </w:r>
      <w:r w:rsidR="002F19D6" w:rsidRPr="002F19D6">
        <w:rPr>
          <w:i/>
          <w:iCs/>
          <w:noProof/>
        </w:rPr>
        <w:t>JEMSI (Jurnal Ekonomi, Manajemen, Dan Akuntansi)</w:t>
      </w:r>
      <w:r w:rsidR="002F19D6" w:rsidRPr="002F19D6">
        <w:rPr>
          <w:noProof/>
        </w:rPr>
        <w:t xml:space="preserve"> 10(3):2154–64.</w:t>
      </w:r>
    </w:p>
    <w:p w14:paraId="62DF16F9" w14:textId="77777777" w:rsidR="002F19D6" w:rsidRPr="002F19D6" w:rsidRDefault="002F19D6" w:rsidP="00083114">
      <w:pPr>
        <w:widowControl w:val="0"/>
        <w:autoSpaceDE w:val="0"/>
        <w:autoSpaceDN w:val="0"/>
        <w:adjustRightInd w:val="0"/>
        <w:spacing w:after="80"/>
        <w:ind w:left="480" w:hanging="480"/>
        <w:jc w:val="both"/>
        <w:rPr>
          <w:noProof/>
        </w:rPr>
      </w:pPr>
      <w:r w:rsidRPr="002F19D6">
        <w:rPr>
          <w:noProof/>
        </w:rPr>
        <w:t xml:space="preserve">Christanty, Lany, Wawan Sadtyo Nugroho, Nurcahyono Nurcahyono, and Betari Maharani. 2023. “Accounting Information Systems and Financial Literacy Impact on SMEs’ Performance.” </w:t>
      </w:r>
      <w:r w:rsidRPr="002F19D6">
        <w:rPr>
          <w:i/>
          <w:iCs/>
          <w:noProof/>
        </w:rPr>
        <w:t>MAKSIMUM: Media Akuntansi Universitas Muhammadiyah Semarang</w:t>
      </w:r>
      <w:r w:rsidRPr="002F19D6">
        <w:rPr>
          <w:noProof/>
        </w:rPr>
        <w:t xml:space="preserve"> 13(1):59–69.</w:t>
      </w:r>
    </w:p>
    <w:p w14:paraId="23812D8B" w14:textId="77777777" w:rsidR="002F19D6" w:rsidRPr="002F19D6" w:rsidRDefault="002F19D6" w:rsidP="00083114">
      <w:pPr>
        <w:widowControl w:val="0"/>
        <w:autoSpaceDE w:val="0"/>
        <w:autoSpaceDN w:val="0"/>
        <w:adjustRightInd w:val="0"/>
        <w:spacing w:after="80"/>
        <w:ind w:left="480" w:hanging="480"/>
        <w:jc w:val="both"/>
        <w:rPr>
          <w:noProof/>
        </w:rPr>
      </w:pPr>
      <w:r w:rsidRPr="002F19D6">
        <w:rPr>
          <w:noProof/>
        </w:rPr>
        <w:t xml:space="preserve">Desyana, Wyena. 2025. “Pemahaman Akuntansi, Sosialisasi, Tingkat Pendidikan Dan Implementasi SAK EMKM: Peran Moderasi Teknologi Informasi Pada UMKM (Studi Pada UMKM Sepatu Dan Penjahit Surabaya).” </w:t>
      </w:r>
      <w:r w:rsidRPr="002F19D6">
        <w:rPr>
          <w:i/>
          <w:iCs/>
          <w:noProof/>
        </w:rPr>
        <w:t>Soetomo Accounting Review</w:t>
      </w:r>
      <w:r w:rsidRPr="002F19D6">
        <w:rPr>
          <w:noProof/>
        </w:rPr>
        <w:t xml:space="preserve"> 3(1):88–105.</w:t>
      </w:r>
    </w:p>
    <w:p w14:paraId="2DBCF43B" w14:textId="77777777" w:rsidR="002F19D6" w:rsidRPr="002F19D6" w:rsidRDefault="002F19D6" w:rsidP="00083114">
      <w:pPr>
        <w:widowControl w:val="0"/>
        <w:autoSpaceDE w:val="0"/>
        <w:autoSpaceDN w:val="0"/>
        <w:adjustRightInd w:val="0"/>
        <w:spacing w:after="80"/>
        <w:ind w:left="480" w:hanging="480"/>
        <w:jc w:val="both"/>
        <w:rPr>
          <w:noProof/>
        </w:rPr>
      </w:pPr>
      <w:r w:rsidRPr="002F19D6">
        <w:rPr>
          <w:noProof/>
        </w:rPr>
        <w:t xml:space="preserve">Dewi, Adinda Pristiawati, and Barkah Susanto. 2021. “Faktor – Faktor Yang Mempengaruhi Tingkat Kepatuhan Wajib Pajak UMKM Pada Masa Pandemi Covid-19 ( Studi Pada KPP Pratama Temanggung ).” Pp. 376–90 in </w:t>
      </w:r>
      <w:r w:rsidRPr="002F19D6">
        <w:rPr>
          <w:i/>
          <w:iCs/>
          <w:noProof/>
        </w:rPr>
        <w:t>The 4th Beneficium (Business and Economics Conference in Utilization of Modern Technology)</w:t>
      </w:r>
      <w:r w:rsidRPr="002F19D6">
        <w:rPr>
          <w:noProof/>
        </w:rPr>
        <w:t>. Vol. 19.</w:t>
      </w:r>
    </w:p>
    <w:p w14:paraId="44F240E4" w14:textId="77777777" w:rsidR="002F19D6" w:rsidRPr="002F19D6" w:rsidRDefault="002F19D6" w:rsidP="00083114">
      <w:pPr>
        <w:widowControl w:val="0"/>
        <w:autoSpaceDE w:val="0"/>
        <w:autoSpaceDN w:val="0"/>
        <w:adjustRightInd w:val="0"/>
        <w:spacing w:after="80"/>
        <w:ind w:left="480" w:hanging="480"/>
        <w:jc w:val="both"/>
        <w:rPr>
          <w:noProof/>
        </w:rPr>
      </w:pPr>
      <w:r w:rsidRPr="002F19D6">
        <w:rPr>
          <w:noProof/>
        </w:rPr>
        <w:t xml:space="preserve">Dewi, Meliana Sinta, and Martinus Budiantara. 2023. “Pengaruh Persepsi Pelaku Umkm, Sosialisasi, Dan Tingkat Pendidikan Terhadap Penerapan Sak Emkm Di Kabupaten Sragen.” </w:t>
      </w:r>
      <w:r w:rsidRPr="002F19D6">
        <w:rPr>
          <w:i/>
          <w:iCs/>
          <w:noProof/>
        </w:rPr>
        <w:t>Value</w:t>
      </w:r>
      <w:r w:rsidRPr="002F19D6">
        <w:rPr>
          <w:noProof/>
        </w:rPr>
        <w:t xml:space="preserve"> 4(1):185–201.</w:t>
      </w:r>
    </w:p>
    <w:p w14:paraId="1CB05348" w14:textId="77777777" w:rsidR="002F19D6" w:rsidRPr="002F19D6" w:rsidRDefault="002F19D6" w:rsidP="00083114">
      <w:pPr>
        <w:widowControl w:val="0"/>
        <w:autoSpaceDE w:val="0"/>
        <w:autoSpaceDN w:val="0"/>
        <w:adjustRightInd w:val="0"/>
        <w:spacing w:after="80"/>
        <w:ind w:left="480" w:hanging="480"/>
        <w:jc w:val="both"/>
        <w:rPr>
          <w:noProof/>
        </w:rPr>
      </w:pPr>
      <w:r w:rsidRPr="002F19D6">
        <w:rPr>
          <w:noProof/>
        </w:rPr>
        <w:t xml:space="preserve">Kurniawan, Vikto, Muhammad Faisal, Reza Ansori, and Roni Yunus Pangaribuan. 2024. “Pengaruh UMKM (Usaha Mikro Kecil Menengah) Terhadap Peningkatan Perekonomian Indonesia Tahun 2024.” </w:t>
      </w:r>
      <w:r w:rsidRPr="002F19D6">
        <w:rPr>
          <w:i/>
          <w:iCs/>
          <w:noProof/>
        </w:rPr>
        <w:t>Neraca Manajemen, Ekonomi</w:t>
      </w:r>
      <w:r w:rsidRPr="002F19D6">
        <w:rPr>
          <w:noProof/>
        </w:rPr>
        <w:t xml:space="preserve"> 9.</w:t>
      </w:r>
    </w:p>
    <w:p w14:paraId="3377AC93" w14:textId="77777777" w:rsidR="002F19D6" w:rsidRPr="002F19D6" w:rsidRDefault="002F19D6" w:rsidP="00083114">
      <w:pPr>
        <w:widowControl w:val="0"/>
        <w:autoSpaceDE w:val="0"/>
        <w:autoSpaceDN w:val="0"/>
        <w:adjustRightInd w:val="0"/>
        <w:spacing w:after="80"/>
        <w:ind w:left="480" w:hanging="480"/>
        <w:jc w:val="both"/>
        <w:rPr>
          <w:noProof/>
        </w:rPr>
      </w:pPr>
      <w:r w:rsidRPr="002F19D6">
        <w:rPr>
          <w:noProof/>
        </w:rPr>
        <w:t xml:space="preserve">Lavida, Agil Bima Aditiya, Nur Laila Yuliani, Barkah Susanto, Pranita Siska Utami, and Wahyu Anggit Prasetya. 2024. “An Examination of The Antecedents and Mediating Mechanisms Influencing The Performance of Micro, Small, and Medium Enterprises (MSMEs).” Pp. 219–33 in </w:t>
      </w:r>
      <w:r w:rsidRPr="002F19D6">
        <w:rPr>
          <w:i/>
          <w:iCs/>
          <w:noProof/>
        </w:rPr>
        <w:t>Proceeding of the International Conference Economic Management Accounting (ICEMA)</w:t>
      </w:r>
      <w:r w:rsidRPr="002F19D6">
        <w:rPr>
          <w:noProof/>
        </w:rPr>
        <w:t>. Vol. 2.</w:t>
      </w:r>
    </w:p>
    <w:p w14:paraId="11245ED1" w14:textId="77777777" w:rsidR="002F19D6" w:rsidRPr="002F19D6" w:rsidRDefault="002F19D6" w:rsidP="00083114">
      <w:pPr>
        <w:widowControl w:val="0"/>
        <w:autoSpaceDE w:val="0"/>
        <w:autoSpaceDN w:val="0"/>
        <w:adjustRightInd w:val="0"/>
        <w:spacing w:after="80"/>
        <w:ind w:left="480" w:hanging="480"/>
        <w:jc w:val="both"/>
        <w:rPr>
          <w:noProof/>
        </w:rPr>
      </w:pPr>
      <w:r w:rsidRPr="002F19D6">
        <w:rPr>
          <w:noProof/>
        </w:rPr>
        <w:t xml:space="preserve">Murniningsih, Rochiyati, Naufal Ghufron, and Triana Fitriastuti. 2023. “Competitive Advantage to Mediate the Influence of Entrepreneurial Orientation, Product Innovation on SMEs Business Performance.” </w:t>
      </w:r>
      <w:r w:rsidRPr="002F19D6">
        <w:rPr>
          <w:i/>
          <w:iCs/>
          <w:noProof/>
        </w:rPr>
        <w:t>Jurnal Analisis Bisnis Ekonomi</w:t>
      </w:r>
      <w:r w:rsidRPr="002F19D6">
        <w:rPr>
          <w:noProof/>
        </w:rPr>
        <w:t xml:space="preserve"> 21(2):118–31.</w:t>
      </w:r>
    </w:p>
    <w:p w14:paraId="3B56427B" w14:textId="77777777" w:rsidR="002F19D6" w:rsidRPr="002F19D6" w:rsidRDefault="002F19D6" w:rsidP="00083114">
      <w:pPr>
        <w:widowControl w:val="0"/>
        <w:autoSpaceDE w:val="0"/>
        <w:autoSpaceDN w:val="0"/>
        <w:adjustRightInd w:val="0"/>
        <w:spacing w:after="80"/>
        <w:ind w:left="480" w:hanging="480"/>
        <w:jc w:val="both"/>
        <w:rPr>
          <w:noProof/>
        </w:rPr>
      </w:pPr>
      <w:r w:rsidRPr="002F19D6">
        <w:rPr>
          <w:noProof/>
        </w:rPr>
        <w:t xml:space="preserve">Nikmah, Ajeng Nafilatun, Ulfa Kurniasih, Muhammad Khoirul Fikri, and M. Taufiq Abadi. 2023. “Pentingnya Pembuatan Laporan Keuangan Bagi Pelaku Usaha Umkm Di Kabupaten Pekalongan.” </w:t>
      </w:r>
      <w:r w:rsidRPr="002F19D6">
        <w:rPr>
          <w:i/>
          <w:iCs/>
          <w:noProof/>
        </w:rPr>
        <w:t>Sahmiyya: Jurnal Ekonomi Dan Bisnis</w:t>
      </w:r>
      <w:r w:rsidRPr="002F19D6">
        <w:rPr>
          <w:noProof/>
        </w:rPr>
        <w:t xml:space="preserve"> 2(1):205–11.</w:t>
      </w:r>
    </w:p>
    <w:p w14:paraId="77413841" w14:textId="77777777" w:rsidR="002F19D6" w:rsidRPr="002F19D6" w:rsidRDefault="002F19D6" w:rsidP="00083114">
      <w:pPr>
        <w:widowControl w:val="0"/>
        <w:autoSpaceDE w:val="0"/>
        <w:autoSpaceDN w:val="0"/>
        <w:adjustRightInd w:val="0"/>
        <w:spacing w:after="80"/>
        <w:ind w:left="480" w:hanging="480"/>
        <w:jc w:val="both"/>
        <w:rPr>
          <w:noProof/>
        </w:rPr>
      </w:pPr>
      <w:r w:rsidRPr="002F19D6">
        <w:rPr>
          <w:noProof/>
        </w:rPr>
        <w:t xml:space="preserve">Novatiani, R. Ait, Diana Sari, Bachtiar Asikin, Rita Yuniarti, and Robertus Ary Novianto. 2023. “Pengaruh Pemahaman Akuntansi Terhadap Implementasi SAK EMKM (Survei Pada UMKM Kuliner Di Kota Bandung).” </w:t>
      </w:r>
      <w:r w:rsidRPr="002F19D6">
        <w:rPr>
          <w:i/>
          <w:iCs/>
          <w:noProof/>
        </w:rPr>
        <w:t>Jurnal EMT KITA</w:t>
      </w:r>
      <w:r w:rsidRPr="002F19D6">
        <w:rPr>
          <w:noProof/>
        </w:rPr>
        <w:t xml:space="preserve"> 7(1):113–19.</w:t>
      </w:r>
    </w:p>
    <w:p w14:paraId="1C181212" w14:textId="77777777" w:rsidR="002F19D6" w:rsidRPr="002F19D6" w:rsidRDefault="002F19D6" w:rsidP="00083114">
      <w:pPr>
        <w:widowControl w:val="0"/>
        <w:autoSpaceDE w:val="0"/>
        <w:autoSpaceDN w:val="0"/>
        <w:adjustRightInd w:val="0"/>
        <w:spacing w:after="80"/>
        <w:ind w:left="480" w:hanging="480"/>
        <w:jc w:val="both"/>
        <w:rPr>
          <w:noProof/>
        </w:rPr>
      </w:pPr>
      <w:r w:rsidRPr="002F19D6">
        <w:rPr>
          <w:noProof/>
        </w:rPr>
        <w:t xml:space="preserve">Octisari, Sully Kemala, Yuniar Dwi Indria Astuti, and Ginanjar Adi Nugraha. 2022. “Analysis Of Factors Affecting Understanding Of Msmes In The Preparation Of Financial Statements Based On Sak-Emkm On Msmes In Banyumas District.” </w:t>
      </w:r>
      <w:r w:rsidRPr="002F19D6">
        <w:rPr>
          <w:i/>
          <w:iCs/>
          <w:noProof/>
        </w:rPr>
        <w:t>Procedia of Social Sciences and Humanities</w:t>
      </w:r>
      <w:r w:rsidRPr="002F19D6">
        <w:rPr>
          <w:noProof/>
        </w:rPr>
        <w:t xml:space="preserve"> 3:509–19.</w:t>
      </w:r>
    </w:p>
    <w:p w14:paraId="627A0B23" w14:textId="77777777" w:rsidR="002F19D6" w:rsidRPr="002F19D6" w:rsidRDefault="002F19D6" w:rsidP="00083114">
      <w:pPr>
        <w:widowControl w:val="0"/>
        <w:autoSpaceDE w:val="0"/>
        <w:autoSpaceDN w:val="0"/>
        <w:adjustRightInd w:val="0"/>
        <w:spacing w:after="80"/>
        <w:ind w:left="480" w:hanging="480"/>
        <w:jc w:val="both"/>
        <w:rPr>
          <w:noProof/>
        </w:rPr>
      </w:pPr>
      <w:r w:rsidRPr="002F19D6">
        <w:rPr>
          <w:noProof/>
        </w:rPr>
        <w:t xml:space="preserve">Oyi, Ailansi Rambu Sedu, Syamsul Bahri, and Zainudin Zainudin. 2023. “Pengaruh Tingkat Pendidikan, Pemahaman Akuntansi Dan Persepsi Pelaku Umkm Terhadap Implementasi Sak Emkm Pada Laporan Keuangan Umkm Di Kota Malang.” </w:t>
      </w:r>
      <w:r w:rsidRPr="002F19D6">
        <w:rPr>
          <w:i/>
          <w:iCs/>
          <w:noProof/>
        </w:rPr>
        <w:t>Journal of Innovation Research and Knowledge</w:t>
      </w:r>
      <w:r w:rsidRPr="002F19D6">
        <w:rPr>
          <w:noProof/>
        </w:rPr>
        <w:t xml:space="preserve"> 3(2):285–96.</w:t>
      </w:r>
    </w:p>
    <w:p w14:paraId="7F0A2C4E" w14:textId="77777777" w:rsidR="002F19D6" w:rsidRPr="002F19D6" w:rsidRDefault="002F19D6" w:rsidP="00083114">
      <w:pPr>
        <w:widowControl w:val="0"/>
        <w:autoSpaceDE w:val="0"/>
        <w:autoSpaceDN w:val="0"/>
        <w:adjustRightInd w:val="0"/>
        <w:spacing w:after="80"/>
        <w:ind w:left="480" w:hanging="480"/>
        <w:jc w:val="both"/>
        <w:rPr>
          <w:noProof/>
        </w:rPr>
      </w:pPr>
      <w:r w:rsidRPr="002F19D6">
        <w:rPr>
          <w:noProof/>
        </w:rPr>
        <w:t xml:space="preserve">Puspitasari, Rinanda Aprilia, and Muslimin Muslimin. 2024. “Pengaruh Pemahaman Akuntansi, Sosialisasi Dan Ukuran Usaha Terhadap Penyusunan Laporan Keuangan UMKM Berdasarkan SAK EMKM.” </w:t>
      </w:r>
      <w:r w:rsidRPr="002F19D6">
        <w:rPr>
          <w:i/>
          <w:iCs/>
          <w:noProof/>
        </w:rPr>
        <w:t>Reslaj: Religion Education Social Laa Roiba Journal</w:t>
      </w:r>
      <w:r w:rsidRPr="002F19D6">
        <w:rPr>
          <w:noProof/>
        </w:rPr>
        <w:t xml:space="preserve"> 6(3):1257–73.</w:t>
      </w:r>
    </w:p>
    <w:p w14:paraId="4452B06F" w14:textId="77777777" w:rsidR="002F19D6" w:rsidRPr="002F19D6" w:rsidRDefault="002F19D6" w:rsidP="00083114">
      <w:pPr>
        <w:widowControl w:val="0"/>
        <w:autoSpaceDE w:val="0"/>
        <w:autoSpaceDN w:val="0"/>
        <w:adjustRightInd w:val="0"/>
        <w:spacing w:after="80"/>
        <w:ind w:left="480" w:hanging="480"/>
        <w:jc w:val="both"/>
        <w:rPr>
          <w:noProof/>
        </w:rPr>
      </w:pPr>
      <w:r w:rsidRPr="002F19D6">
        <w:rPr>
          <w:noProof/>
        </w:rPr>
        <w:t xml:space="preserve">Rismawandi, Rismawandi, Indah Rahayu Lestari, and Rinny Meidiyustiani. 2022. “Kualitas SDM, Persepsi Pelaku UMKM, Pemahaman UMKM, Sosialisasi Sak Emkm Terhadap Implementasi Sak Emkm.” </w:t>
      </w:r>
      <w:r w:rsidRPr="002F19D6">
        <w:rPr>
          <w:i/>
          <w:iCs/>
          <w:noProof/>
        </w:rPr>
        <w:t>Owner: Riset Dan Jurnal Akuntansi</w:t>
      </w:r>
      <w:r w:rsidRPr="002F19D6">
        <w:rPr>
          <w:noProof/>
        </w:rPr>
        <w:t xml:space="preserve"> 6(1):580–92.</w:t>
      </w:r>
    </w:p>
    <w:p w14:paraId="33477528" w14:textId="77777777" w:rsidR="002F19D6" w:rsidRPr="002F19D6" w:rsidRDefault="002F19D6" w:rsidP="00083114">
      <w:pPr>
        <w:widowControl w:val="0"/>
        <w:autoSpaceDE w:val="0"/>
        <w:autoSpaceDN w:val="0"/>
        <w:adjustRightInd w:val="0"/>
        <w:spacing w:after="80"/>
        <w:ind w:left="480" w:hanging="480"/>
        <w:jc w:val="both"/>
        <w:rPr>
          <w:noProof/>
        </w:rPr>
      </w:pPr>
      <w:r w:rsidRPr="002F19D6">
        <w:rPr>
          <w:noProof/>
        </w:rPr>
        <w:t xml:space="preserve">Rositasari, Ani Muslihah, Alean Kistiani Hegy Suryana, and Yunita Niqrisah Dwi Pratiwi. 2022. “Pengaruh Tingkat Pendidikan, Pemahaman Akuntansi, Sosialisasi Sak Emkm, Dan Kesiapan Pelaku Umkm Terhadap Penerapan Sak Emkm Pada Usaha Mikro Kecil Dan Menengah (Umkm) Pengolahan Makanan Ringan Di Kecamatan Boyolali Kabupaten Boyolali.” </w:t>
      </w:r>
      <w:r w:rsidRPr="002F19D6">
        <w:rPr>
          <w:i/>
          <w:iCs/>
          <w:noProof/>
        </w:rPr>
        <w:t>Ekobis: Jurnal Ilmu Manajemen Dan Akuntansi</w:t>
      </w:r>
      <w:r w:rsidRPr="002F19D6">
        <w:rPr>
          <w:noProof/>
        </w:rPr>
        <w:t xml:space="preserve"> 10(2):239–52.</w:t>
      </w:r>
    </w:p>
    <w:p w14:paraId="57664969" w14:textId="77777777" w:rsidR="002F19D6" w:rsidRPr="002F19D6" w:rsidRDefault="002F19D6" w:rsidP="00083114">
      <w:pPr>
        <w:widowControl w:val="0"/>
        <w:autoSpaceDE w:val="0"/>
        <w:autoSpaceDN w:val="0"/>
        <w:adjustRightInd w:val="0"/>
        <w:spacing w:after="80"/>
        <w:ind w:left="480" w:hanging="480"/>
        <w:jc w:val="both"/>
        <w:rPr>
          <w:noProof/>
        </w:rPr>
      </w:pPr>
      <w:r w:rsidRPr="002F19D6">
        <w:rPr>
          <w:noProof/>
        </w:rPr>
        <w:t xml:space="preserve">Setyawan, Anas, and Anissa Hakim Purwantini. 2021. “Investigasi Kepatuhan Wajib Pajak Pelaku UMKM.” </w:t>
      </w:r>
      <w:r w:rsidRPr="002F19D6">
        <w:rPr>
          <w:i/>
          <w:iCs/>
          <w:noProof/>
        </w:rPr>
        <w:t>Borobudur Accounting Review</w:t>
      </w:r>
      <w:r w:rsidRPr="002F19D6">
        <w:rPr>
          <w:noProof/>
        </w:rPr>
        <w:t xml:space="preserve"> 167–81.</w:t>
      </w:r>
    </w:p>
    <w:p w14:paraId="0A1B1EBC" w14:textId="77777777" w:rsidR="002F19D6" w:rsidRPr="002F19D6" w:rsidRDefault="002F19D6" w:rsidP="00083114">
      <w:pPr>
        <w:widowControl w:val="0"/>
        <w:autoSpaceDE w:val="0"/>
        <w:autoSpaceDN w:val="0"/>
        <w:adjustRightInd w:val="0"/>
        <w:spacing w:after="80"/>
        <w:ind w:left="480" w:hanging="480"/>
        <w:jc w:val="both"/>
        <w:rPr>
          <w:noProof/>
        </w:rPr>
      </w:pPr>
      <w:r w:rsidRPr="002F19D6">
        <w:rPr>
          <w:noProof/>
        </w:rPr>
        <w:t xml:space="preserve">Sumanto, Agus, Maqbula Arochman, Mega Rosdiana, Aulia Rachma Wati, and Stella Andalika Putri Pitaloka. 2024. “Sosialisasi Pentingnya Laporan Keuangan Yang Baik Bagi Usaha Mikro, Kecil Dan Menengah (Umkm).” </w:t>
      </w:r>
      <w:r w:rsidRPr="002F19D6">
        <w:rPr>
          <w:i/>
          <w:iCs/>
          <w:noProof/>
        </w:rPr>
        <w:t>Jurnal Pengabdian Masyarakat: Ekonomi Dan Bisnis Digital (JPMEB)</w:t>
      </w:r>
      <w:r w:rsidRPr="002F19D6">
        <w:rPr>
          <w:noProof/>
        </w:rPr>
        <w:t xml:space="preserve"> 1.</w:t>
      </w:r>
    </w:p>
    <w:p w14:paraId="4D76C0C0" w14:textId="77777777" w:rsidR="002F19D6" w:rsidRPr="002F19D6" w:rsidRDefault="002F19D6" w:rsidP="00083114">
      <w:pPr>
        <w:widowControl w:val="0"/>
        <w:autoSpaceDE w:val="0"/>
        <w:autoSpaceDN w:val="0"/>
        <w:adjustRightInd w:val="0"/>
        <w:spacing w:after="80"/>
        <w:ind w:left="480" w:hanging="480"/>
        <w:jc w:val="both"/>
        <w:rPr>
          <w:noProof/>
        </w:rPr>
      </w:pPr>
      <w:r w:rsidRPr="002F19D6">
        <w:rPr>
          <w:noProof/>
        </w:rPr>
        <w:t xml:space="preserve">Wahyuningsih, Titi, Nur Laila Yuliani, Anissa Hakim Purwantini, Barkah Susanto, and Pranita Siska Utami. 2024. “Determinants of Accounting Information Use in Micro, Small and Medium Enterprises (SMEs).” in </w:t>
      </w:r>
      <w:r w:rsidRPr="002F19D6">
        <w:rPr>
          <w:i/>
          <w:iCs/>
          <w:noProof/>
        </w:rPr>
        <w:t>Prosiding University Research Colloquium</w:t>
      </w:r>
      <w:r w:rsidRPr="002F19D6">
        <w:rPr>
          <w:noProof/>
        </w:rPr>
        <w:t>.</w:t>
      </w:r>
    </w:p>
    <w:p w14:paraId="5FCD7744" w14:textId="77777777" w:rsidR="002F19D6" w:rsidRPr="002F19D6" w:rsidRDefault="002F19D6" w:rsidP="00083114">
      <w:pPr>
        <w:widowControl w:val="0"/>
        <w:autoSpaceDE w:val="0"/>
        <w:autoSpaceDN w:val="0"/>
        <w:adjustRightInd w:val="0"/>
        <w:spacing w:after="80"/>
        <w:ind w:left="480" w:hanging="480"/>
        <w:jc w:val="both"/>
        <w:rPr>
          <w:noProof/>
        </w:rPr>
      </w:pPr>
      <w:r w:rsidRPr="002F19D6">
        <w:rPr>
          <w:noProof/>
        </w:rPr>
        <w:t xml:space="preserve">Wardani, Rr Puruwita, and Susanna Hartanto. 2022. “Analisis Faktor-Faktor Yang Mempengaruhi Penerapan SAK-EMKM Pada UMKM Anggota CU Prima Danarta.” </w:t>
      </w:r>
      <w:r w:rsidRPr="002F19D6">
        <w:rPr>
          <w:i/>
          <w:iCs/>
          <w:noProof/>
        </w:rPr>
        <w:t>Jurnal Online Insan Akuntan</w:t>
      </w:r>
      <w:r w:rsidRPr="002F19D6">
        <w:rPr>
          <w:noProof/>
        </w:rPr>
        <w:t xml:space="preserve"> 7(1):89–102.</w:t>
      </w:r>
    </w:p>
    <w:p w14:paraId="68654CA8" w14:textId="77777777" w:rsidR="002F19D6" w:rsidRPr="002F19D6" w:rsidRDefault="002F19D6" w:rsidP="00083114">
      <w:pPr>
        <w:widowControl w:val="0"/>
        <w:autoSpaceDE w:val="0"/>
        <w:autoSpaceDN w:val="0"/>
        <w:adjustRightInd w:val="0"/>
        <w:spacing w:after="80"/>
        <w:ind w:left="480" w:hanging="480"/>
        <w:jc w:val="both"/>
        <w:rPr>
          <w:noProof/>
        </w:rPr>
      </w:pPr>
      <w:r w:rsidRPr="002F19D6">
        <w:rPr>
          <w:noProof/>
        </w:rPr>
        <w:t xml:space="preserve">Winarso, Eddy, and Siti Kustinah. 2022. “Pengaruh Persepsi Pelaku UMKM Dan Sosialisasi SAK EMKM Terhadap Laporan Keuangan Berbasis SAK EMKM (Studi Kasus Pada UMKM Berlokasi Di Sentra Rajut Binong Jati).” </w:t>
      </w:r>
      <w:r w:rsidRPr="002F19D6">
        <w:rPr>
          <w:i/>
          <w:iCs/>
          <w:noProof/>
        </w:rPr>
        <w:t>Diklat Review: Jurnal Manajemen Pendidikan Dan Pelatihan</w:t>
      </w:r>
      <w:r w:rsidRPr="002F19D6">
        <w:rPr>
          <w:noProof/>
        </w:rPr>
        <w:t xml:space="preserve"> 6(1):17–25.</w:t>
      </w:r>
    </w:p>
    <w:p w14:paraId="113ACAE3" w14:textId="77777777" w:rsidR="002F19D6" w:rsidRPr="002F19D6" w:rsidRDefault="002F19D6" w:rsidP="00083114">
      <w:pPr>
        <w:widowControl w:val="0"/>
        <w:autoSpaceDE w:val="0"/>
        <w:autoSpaceDN w:val="0"/>
        <w:adjustRightInd w:val="0"/>
        <w:spacing w:after="80"/>
        <w:ind w:left="480" w:hanging="480"/>
        <w:jc w:val="both"/>
        <w:rPr>
          <w:noProof/>
        </w:rPr>
      </w:pPr>
      <w:r w:rsidRPr="002F19D6">
        <w:rPr>
          <w:noProof/>
        </w:rPr>
        <w:t>Yuliawati, Livia, Meilani Sandjaja, and Prisca Eunike. 2024. “Upaya Menuju Perilaku Keberlanjutan: Adaptasi Skala Penggunaan Plastik Sekali Pakai Berdasarkan Theory of Planned Behaviour (TPB).”</w:t>
      </w:r>
    </w:p>
    <w:p w14:paraId="45B92850" w14:textId="43D5B9A8" w:rsidR="006D0E12" w:rsidRDefault="00B42911" w:rsidP="00083114">
      <w:pPr>
        <w:widowControl w:val="0"/>
        <w:autoSpaceDE w:val="0"/>
        <w:autoSpaceDN w:val="0"/>
        <w:adjustRightInd w:val="0"/>
        <w:spacing w:after="80"/>
        <w:ind w:left="709" w:hanging="709"/>
        <w:jc w:val="both"/>
        <w:rPr>
          <w:b/>
          <w:bCs/>
        </w:rPr>
      </w:pPr>
      <w:r>
        <w:rPr>
          <w:b/>
          <w:bCs/>
        </w:rPr>
        <w:fldChar w:fldCharType="end"/>
      </w:r>
    </w:p>
    <w:p w14:paraId="4170EA0C" w14:textId="77777777" w:rsidR="00014E48" w:rsidRDefault="00014E48" w:rsidP="006D0E12">
      <w:pPr>
        <w:widowControl w:val="0"/>
        <w:autoSpaceDE w:val="0"/>
        <w:autoSpaceDN w:val="0"/>
        <w:adjustRightInd w:val="0"/>
        <w:spacing w:after="80"/>
        <w:ind w:left="709" w:hanging="709"/>
        <w:jc w:val="both"/>
        <w:rPr>
          <w:b/>
          <w:bCs/>
        </w:rPr>
      </w:pPr>
    </w:p>
    <w:sectPr w:rsidR="00014E48" w:rsidSect="00BD6CF0">
      <w:headerReference w:type="even" r:id="rId9"/>
      <w:headerReference w:type="default" r:id="rId10"/>
      <w:headerReference w:type="first" r:id="rId11"/>
      <w:footerReference w:type="first" r:id="rId12"/>
      <w:pgSz w:w="11901" w:h="16817"/>
      <w:pgMar w:top="1701" w:right="1701" w:bottom="1701" w:left="1701" w:header="709" w:footer="709" w:gutter="0"/>
      <w:pgNumType w:start="1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82C87" w14:textId="77777777" w:rsidR="00DF52C3" w:rsidRDefault="00DF52C3" w:rsidP="00293926">
      <w:r>
        <w:separator/>
      </w:r>
    </w:p>
  </w:endnote>
  <w:endnote w:type="continuationSeparator" w:id="0">
    <w:p w14:paraId="6EC61B3F" w14:textId="77777777" w:rsidR="00DF52C3" w:rsidRDefault="00DF52C3" w:rsidP="0029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yellow"/>
      </w:rPr>
      <w:id w:val="1438481394"/>
      <w:docPartObj>
        <w:docPartGallery w:val="Page Numbers (Bottom of Page)"/>
        <w:docPartUnique/>
      </w:docPartObj>
    </w:sdtPr>
    <w:sdtEndPr>
      <w:rPr>
        <w:noProof/>
        <w:highlight w:val="none"/>
      </w:rPr>
    </w:sdtEndPr>
    <w:sdtContent>
      <w:p w14:paraId="67E06EF2" w14:textId="77777777" w:rsidR="00BD6CF0" w:rsidRPr="00D5299D" w:rsidRDefault="00BD6CF0" w:rsidP="00BD6CF0">
        <w:pPr>
          <w:pStyle w:val="Footer"/>
          <w:jc w:val="center"/>
        </w:pPr>
        <w:r w:rsidRPr="000544E3">
          <w:fldChar w:fldCharType="begin"/>
        </w:r>
        <w:r w:rsidRPr="000544E3">
          <w:instrText xml:space="preserve"> PAGE   \* MERGEFORMAT </w:instrText>
        </w:r>
        <w:r w:rsidRPr="000544E3">
          <w:fldChar w:fldCharType="separate"/>
        </w:r>
        <w:r>
          <w:t>16</w:t>
        </w:r>
        <w:r w:rsidRPr="000544E3">
          <w:rPr>
            <w:noProof/>
          </w:rPr>
          <w:fldChar w:fldCharType="end"/>
        </w:r>
      </w:p>
    </w:sdtContent>
  </w:sdt>
  <w:p w14:paraId="1941580C" w14:textId="2A241C6D" w:rsidR="00384494" w:rsidRPr="00D5299D" w:rsidRDefault="003844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F677" w14:textId="77777777" w:rsidR="00DF52C3" w:rsidRDefault="00DF52C3" w:rsidP="00293926">
      <w:r>
        <w:separator/>
      </w:r>
    </w:p>
  </w:footnote>
  <w:footnote w:type="continuationSeparator" w:id="0">
    <w:p w14:paraId="76BD67AF" w14:textId="77777777" w:rsidR="00DF52C3" w:rsidRDefault="00DF52C3" w:rsidP="00293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EAB4" w14:textId="77777777" w:rsidR="00BD6CF0" w:rsidRPr="00D5299D" w:rsidRDefault="00BD6CF0" w:rsidP="00BD6CF0">
    <w:pPr>
      <w:pStyle w:val="Header"/>
      <w:tabs>
        <w:tab w:val="clear" w:pos="4680"/>
        <w:tab w:val="clear" w:pos="9360"/>
        <w:tab w:val="left" w:pos="7284"/>
      </w:tabs>
    </w:pPr>
    <w:r>
      <w:rPr>
        <w:noProof/>
      </w:rPr>
      <mc:AlternateContent>
        <mc:Choice Requires="wps">
          <w:drawing>
            <wp:anchor distT="0" distB="0" distL="114300" distR="114300" simplePos="0" relativeHeight="251662336" behindDoc="0" locked="0" layoutInCell="0" allowOverlap="1" wp14:anchorId="2744DE73" wp14:editId="18169A33">
              <wp:simplePos x="0" y="0"/>
              <wp:positionH relativeFrom="margin">
                <wp:align>left</wp:align>
              </wp:positionH>
              <wp:positionV relativeFrom="topMargin">
                <wp:align>center</wp:align>
              </wp:positionV>
              <wp:extent cx="5396865" cy="175260"/>
              <wp:effectExtent l="0" t="0" r="0" b="0"/>
              <wp:wrapNone/>
              <wp:docPr id="2"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1752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B7903" w14:textId="6215E457" w:rsidR="00BD6CF0" w:rsidRPr="00083114" w:rsidRDefault="00083114" w:rsidP="00083114">
                          <w:pPr>
                            <w:shd w:val="clear" w:color="auto" w:fill="FFFF00"/>
                            <w:jc w:val="right"/>
                          </w:pPr>
                          <w:r w:rsidRPr="00083114">
                            <w:t>Bagas Tri Wijaya, Barkah susanto, Nur Laila Yuliani</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744DE73" id="_x0000_t202" coordsize="21600,21600" o:spt="202" path="m,l,21600r21600,l21600,xe">
              <v:stroke joinstyle="miter"/>
              <v:path gradientshapeok="t" o:connecttype="rect"/>
            </v:shapetype>
            <v:shape id="Text Box 475" o:spid="_x0000_s1026" type="#_x0000_t202" style="position:absolute;margin-left:0;margin-top:0;width:424.95pt;height:13.8pt;z-index:25166233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" o:allowincell="f" filled="f" stroked="f">
              <v:textbox style="mso-fit-shape-to-text:t" inset=",0,,0">
                <w:txbxContent>
                  <w:p w14:paraId="486B7903" w14:textId="6215E457" w:rsidR="00BD6CF0" w:rsidRPr="00083114" w:rsidRDefault="00083114" w:rsidP="00083114">
                    <w:pPr>
                      <w:shd w:val="clear" w:color="auto" w:fill="FFFF00"/>
                      <w:jc w:val="right"/>
                    </w:pPr>
                    <w:r w:rsidRPr="00083114">
                      <w:t xml:space="preserve">Bagas Tri Wijaya, Barkah </w:t>
                    </w:r>
                    <w:proofErr w:type="spellStart"/>
                    <w:r w:rsidRPr="00083114">
                      <w:t>susanto,</w:t>
                    </w:r>
                    <w:proofErr w:type="spellEnd"/>
                    <w:r w:rsidRPr="00083114">
                      <w:t xml:space="preserve"> Nur Laila Yuliani</w:t>
                    </w: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0" allowOverlap="1" wp14:anchorId="362667C0" wp14:editId="7A6706B1">
              <wp:simplePos x="0" y="0"/>
              <wp:positionH relativeFrom="page">
                <wp:align>right</wp:align>
              </wp:positionH>
              <wp:positionV relativeFrom="topMargin">
                <wp:align>center</wp:align>
              </wp:positionV>
              <wp:extent cx="1080135" cy="175260"/>
              <wp:effectExtent l="0" t="0" r="5715" b="0"/>
              <wp:wrapNone/>
              <wp:docPr id="1"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75260"/>
                      </a:xfrm>
                      <a:prstGeom prst="rect">
                        <a:avLst/>
                      </a:prstGeom>
                      <a:solidFill>
                        <a:schemeClr val="accent1"/>
                      </a:solidFill>
                    </wps:spPr>
                    <wps:txbx>
                      <w:txbxContent>
                        <w:p w14:paraId="5E0E4514" w14:textId="77777777" w:rsidR="00BD6CF0" w:rsidRPr="00C56970" w:rsidRDefault="00BD6CF0" w:rsidP="00BD6CF0">
                          <w:pPr>
                            <w:rPr>
                              <w:color w:val="FFFFFF" w:themeColor="background1"/>
                            </w:rPr>
                          </w:pPr>
                          <w:r w:rsidRPr="00C56970">
                            <w:fldChar w:fldCharType="begin"/>
                          </w:r>
                          <w:r w:rsidRPr="00C56970">
                            <w:instrText xml:space="preserve"> PAGE   \* MERGEFORMAT </w:instrText>
                          </w:r>
                          <w:r w:rsidRPr="00C56970">
                            <w:fldChar w:fldCharType="separate"/>
                          </w:r>
                          <w:r w:rsidRPr="00C56970">
                            <w:rPr>
                              <w:noProof/>
                              <w:color w:val="FFFFFF" w:themeColor="background1"/>
                            </w:rPr>
                            <w:t>3</w:t>
                          </w:r>
                          <w:r w:rsidRPr="00C56970">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62667C0" id="Text Box 476" o:spid="_x0000_s1027" type="#_x0000_t202" style="position:absolute;margin-left:33.85pt;margin-top:0;width:85.05pt;height:13.8pt;z-index:25166131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" o:allowincell="f" fillcolor="#4f81bd [3204]" stroked="f">
              <v:textbox style="mso-fit-shape-to-text:t" inset=",0,,0">
                <w:txbxContent>
                  <w:p w14:paraId="5E0E4514" w14:textId="77777777" w:rsidR="00BD6CF0" w:rsidRPr="00C56970" w:rsidRDefault="00BD6CF0" w:rsidP="00BD6CF0">
                    <w:pPr>
                      <w:rPr>
                        <w:color w:val="FFFFFF" w:themeColor="background1"/>
                      </w:rPr>
                    </w:pPr>
                    <w:r w:rsidRPr="00C56970">
                      <w:fldChar w:fldCharType="begin"/>
                    </w:r>
                    <w:r w:rsidRPr="00C56970">
                      <w:instrText xml:space="preserve"> PAGE   \* MERGEFORMAT </w:instrText>
                    </w:r>
                    <w:r w:rsidRPr="00C56970">
                      <w:fldChar w:fldCharType="separate"/>
                    </w:r>
                    <w:r w:rsidRPr="00C56970">
                      <w:rPr>
                        <w:noProof/>
                        <w:color w:val="FFFFFF" w:themeColor="background1"/>
                      </w:rPr>
                      <w:t>3</w:t>
                    </w:r>
                    <w:r w:rsidRPr="00C56970">
                      <w:rPr>
                        <w:noProof/>
                        <w:color w:val="FFFFFF" w:themeColor="background1"/>
                      </w:rPr>
                      <w:fldChar w:fldCharType="end"/>
                    </w:r>
                  </w:p>
                </w:txbxContent>
              </v:textbox>
              <w10:wrap anchorx="page" anchory="margin"/>
            </v:shape>
          </w:pict>
        </mc:Fallback>
      </mc:AlternateContent>
    </w:r>
  </w:p>
  <w:p w14:paraId="0D3485E4" w14:textId="77777777" w:rsidR="000544E3" w:rsidRPr="00340459" w:rsidRDefault="000544E3">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2245" w14:textId="77777777" w:rsidR="00BD6CF0" w:rsidRDefault="00BD6CF0" w:rsidP="00BD6CF0">
    <w:pPr>
      <w:pStyle w:val="Header"/>
      <w:rPr>
        <w:b/>
        <w:bCs/>
      </w:rPr>
    </w:pPr>
    <w:r>
      <w:rPr>
        <w:noProof/>
      </w:rPr>
      <mc:AlternateContent>
        <mc:Choice Requires="wps">
          <w:drawing>
            <wp:anchor distT="0" distB="0" distL="114300" distR="114300" simplePos="0" relativeHeight="251664384" behindDoc="0" locked="0" layoutInCell="0" allowOverlap="1" wp14:anchorId="6B644E40" wp14:editId="021AEAD5">
              <wp:simplePos x="0" y="0"/>
              <wp:positionH relativeFrom="page">
                <wp:align>left</wp:align>
              </wp:positionH>
              <wp:positionV relativeFrom="topMargin">
                <wp:align>center</wp:align>
              </wp:positionV>
              <wp:extent cx="1080135" cy="175260"/>
              <wp:effectExtent l="0" t="0" r="5715" b="0"/>
              <wp:wrapNone/>
              <wp:docPr id="3"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75260"/>
                      </a:xfrm>
                      <a:prstGeom prst="rect">
                        <a:avLst/>
                      </a:prstGeom>
                      <a:solidFill>
                        <a:schemeClr val="accent1"/>
                      </a:solidFill>
                    </wps:spPr>
                    <wps:txbx>
                      <w:txbxContent>
                        <w:p w14:paraId="2B1A730A" w14:textId="77777777" w:rsidR="00BD6CF0" w:rsidRPr="00E53850" w:rsidRDefault="00BD6CF0" w:rsidP="00BD6CF0">
                          <w:pPr>
                            <w:jc w:val="right"/>
                            <w:rPr>
                              <w:color w:val="FFFFFF" w:themeColor="background1"/>
                            </w:rPr>
                          </w:pPr>
                          <w:r w:rsidRPr="00E53850">
                            <w:fldChar w:fldCharType="begin"/>
                          </w:r>
                          <w:r w:rsidRPr="00E53850">
                            <w:instrText xml:space="preserve"> PAGE   \* MERGEFORMAT </w:instrText>
                          </w:r>
                          <w:r w:rsidRPr="00E53850">
                            <w:fldChar w:fldCharType="separate"/>
                          </w:r>
                          <w:r w:rsidRPr="00C56970">
                            <w:rPr>
                              <w:noProof/>
                              <w:color w:val="FFFFFF" w:themeColor="background1"/>
                            </w:rPr>
                            <w:t>2</w:t>
                          </w:r>
                          <w:r w:rsidRPr="00E53850">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6B644E40" id="_x0000_t202" coordsize="21600,21600" o:spt="202" path="m,l,21600r21600,l21600,xe">
              <v:stroke joinstyle="miter"/>
              <v:path gradientshapeok="t" o:connecttype="rect"/>
            </v:shapetype>
            <v:shape id="Text Box 474" o:spid="_x0000_s1028" type="#_x0000_t202" style="position:absolute;margin-left:0;margin-top:0;width:85.05pt;height:13.8pt;z-index:25166438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" o:allowincell="f" fillcolor="#4f81bd [3204]" stroked="f">
              <v:textbox style="mso-fit-shape-to-text:t" inset=",0,,0">
                <w:txbxContent>
                  <w:p w14:paraId="2B1A730A" w14:textId="77777777" w:rsidR="00BD6CF0" w:rsidRPr="00E53850" w:rsidRDefault="00BD6CF0" w:rsidP="00BD6CF0">
                    <w:pPr>
                      <w:jc w:val="right"/>
                      <w:rPr>
                        <w:color w:val="FFFFFF" w:themeColor="background1"/>
                      </w:rPr>
                    </w:pPr>
                    <w:r w:rsidRPr="00E53850">
                      <w:fldChar w:fldCharType="begin"/>
                    </w:r>
                    <w:r w:rsidRPr="00E53850">
                      <w:instrText xml:space="preserve"> PAGE   \* MERGEFORMAT </w:instrText>
                    </w:r>
                    <w:r w:rsidRPr="00E53850">
                      <w:fldChar w:fldCharType="separate"/>
                    </w:r>
                    <w:r w:rsidRPr="00C56970">
                      <w:rPr>
                        <w:noProof/>
                        <w:color w:val="FFFFFF" w:themeColor="background1"/>
                      </w:rPr>
                      <w:t>2</w:t>
                    </w:r>
                    <w:r w:rsidRPr="00E53850">
                      <w:rPr>
                        <w:noProof/>
                        <w:color w:val="FFFFFF" w:themeColor="background1"/>
                      </w:rPr>
                      <w:fldChar w:fldCharType="end"/>
                    </w:r>
                  </w:p>
                </w:txbxContent>
              </v:textbox>
              <w10:wrap anchorx="page" anchory="margin"/>
            </v:shape>
          </w:pict>
        </mc:Fallback>
      </mc:AlternateContent>
    </w:r>
    <w:r>
      <w:t xml:space="preserve"> </w:t>
    </w:r>
    <w:r>
      <w:rPr>
        <w:b/>
        <w:bCs/>
      </w:rPr>
      <w:t xml:space="preserve">Universitas Muhammadiyah </w:t>
    </w:r>
    <w:proofErr w:type="spellStart"/>
    <w:r>
      <w:rPr>
        <w:b/>
        <w:bCs/>
      </w:rPr>
      <w:t>Magelang</w:t>
    </w:r>
    <w:proofErr w:type="spellEnd"/>
    <w:r>
      <w:rPr>
        <w:b/>
        <w:bCs/>
      </w:rPr>
      <w:tab/>
    </w:r>
  </w:p>
  <w:p w14:paraId="3C7B9087" w14:textId="77777777" w:rsidR="00BD6CF0" w:rsidRDefault="00BD6CF0" w:rsidP="00BD6CF0">
    <w:pPr>
      <w:pStyle w:val="Header"/>
      <w:rPr>
        <w:b/>
        <w:bCs/>
      </w:rPr>
    </w:pPr>
    <w:r>
      <w:rPr>
        <w:b/>
        <w:bCs/>
      </w:rPr>
      <w:t xml:space="preserve"> </w:t>
    </w:r>
    <w:hyperlink r:id="rId1" w:history="1">
      <w:r w:rsidRPr="0011539C">
        <w:rPr>
          <w:rStyle w:val="Hyperlink"/>
          <w:b/>
          <w:bCs/>
        </w:rPr>
        <w:t>https://journal.unimma.ac.id</w:t>
      </w:r>
    </w:hyperlink>
  </w:p>
  <w:p w14:paraId="40B95537" w14:textId="6BE5D2CC" w:rsidR="00384494" w:rsidRPr="00BD6CF0" w:rsidRDefault="00384494" w:rsidP="00BD6C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C589" w14:textId="77777777" w:rsidR="00BD6CF0" w:rsidRPr="000544E3" w:rsidRDefault="00BD6CF0" w:rsidP="00BD6CF0">
    <w:pPr>
      <w:pStyle w:val="Header"/>
      <w:tabs>
        <w:tab w:val="left" w:pos="503"/>
        <w:tab w:val="right" w:pos="8499"/>
      </w:tabs>
      <w:spacing w:line="276" w:lineRule="auto"/>
      <w:ind w:left="937" w:firstLine="3383"/>
      <w:rPr>
        <w:rFonts w:ascii="Tahoma" w:hAnsi="Tahoma" w:cs="Tahoma"/>
        <w:b/>
        <w:bCs/>
        <w:iCs/>
        <w:sz w:val="28"/>
        <w:szCs w:val="28"/>
      </w:rPr>
    </w:pPr>
    <w:r>
      <w:rPr>
        <w:noProof/>
      </w:rPr>
      <w:drawing>
        <wp:anchor distT="0" distB="0" distL="114300" distR="114300" simplePos="0" relativeHeight="251659264" behindDoc="1" locked="0" layoutInCell="1" allowOverlap="1" wp14:anchorId="63769FE8" wp14:editId="58E1810A">
          <wp:simplePos x="0" y="0"/>
          <wp:positionH relativeFrom="margin">
            <wp:align>right</wp:align>
          </wp:positionH>
          <wp:positionV relativeFrom="paragraph">
            <wp:posOffset>-40640</wp:posOffset>
          </wp:positionV>
          <wp:extent cx="1466850" cy="284480"/>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66850" cy="28448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b/>
        <w:bCs/>
        <w:iCs/>
        <w:sz w:val="32"/>
        <w:szCs w:val="32"/>
      </w:rPr>
      <w:t xml:space="preserve">         </w:t>
    </w:r>
    <w:r w:rsidRPr="00EB7BE3">
      <w:rPr>
        <w:rFonts w:ascii="Tahoma" w:hAnsi="Tahoma" w:cs="Tahoma"/>
        <w:b/>
        <w:bCs/>
        <w:iCs/>
        <w:sz w:val="28"/>
        <w:szCs w:val="28"/>
      </w:rPr>
      <w:t xml:space="preserve">The </w:t>
    </w:r>
    <w:r>
      <w:rPr>
        <w:rFonts w:ascii="Tahoma" w:hAnsi="Tahoma" w:cs="Tahoma"/>
        <w:b/>
        <w:bCs/>
        <w:iCs/>
        <w:sz w:val="28"/>
        <w:szCs w:val="28"/>
      </w:rPr>
      <w:t>8</w:t>
    </w:r>
    <w:r w:rsidRPr="00EB7BE3">
      <w:rPr>
        <w:rFonts w:ascii="Tahoma" w:hAnsi="Tahoma" w:cs="Tahoma"/>
        <w:b/>
        <w:bCs/>
        <w:iCs/>
        <w:sz w:val="28"/>
        <w:szCs w:val="28"/>
        <w:vertAlign w:val="superscript"/>
      </w:rPr>
      <w:t>th</w:t>
    </w:r>
    <w:r>
      <w:rPr>
        <w:rFonts w:ascii="Tahoma" w:hAnsi="Tahoma" w:cs="Tahoma"/>
        <w:b/>
        <w:bCs/>
        <w:iCs/>
        <w:sz w:val="28"/>
        <w:szCs w:val="28"/>
      </w:rPr>
      <w:t xml:space="preserve">  </w:t>
    </w:r>
  </w:p>
  <w:p w14:paraId="5D81E977" w14:textId="77777777" w:rsidR="00BD6CF0" w:rsidRDefault="00BD6CF0" w:rsidP="00BD6CF0">
    <w:pPr>
      <w:pStyle w:val="Header"/>
      <w:spacing w:line="276" w:lineRule="auto"/>
      <w:jc w:val="right"/>
      <w:rPr>
        <w:sz w:val="18"/>
        <w:szCs w:val="18"/>
      </w:rPr>
    </w:pPr>
    <w:r>
      <w:rPr>
        <w:b/>
        <w:bCs/>
        <w:i/>
        <w:iCs/>
        <w:sz w:val="21"/>
        <w:szCs w:val="21"/>
      </w:rPr>
      <w:t>Business and Economics Conference in Utilization of Modern Technology</w:t>
    </w:r>
    <w:r w:rsidRPr="00340459">
      <w:rPr>
        <w:sz w:val="18"/>
        <w:szCs w:val="18"/>
      </w:rPr>
      <w:t xml:space="preserve"> </w:t>
    </w:r>
  </w:p>
  <w:p w14:paraId="5BE66C1F" w14:textId="77777777" w:rsidR="00BD6CF0" w:rsidRDefault="00BD6CF0" w:rsidP="00BD6CF0">
    <w:pPr>
      <w:pStyle w:val="Header"/>
      <w:jc w:val="right"/>
      <w:rPr>
        <w:b/>
        <w:bCs/>
        <w:sz w:val="20"/>
        <w:szCs w:val="20"/>
      </w:rPr>
    </w:pPr>
    <w:proofErr w:type="spellStart"/>
    <w:r w:rsidRPr="00340459">
      <w:rPr>
        <w:b/>
        <w:bCs/>
        <w:sz w:val="20"/>
        <w:szCs w:val="20"/>
      </w:rPr>
      <w:t>Magelang</w:t>
    </w:r>
    <w:proofErr w:type="spellEnd"/>
    <w:r w:rsidRPr="00340459">
      <w:rPr>
        <w:b/>
        <w:bCs/>
        <w:sz w:val="20"/>
        <w:szCs w:val="20"/>
      </w:rPr>
      <w:t xml:space="preserve">, </w:t>
    </w:r>
    <w:r>
      <w:rPr>
        <w:b/>
        <w:bCs/>
        <w:sz w:val="20"/>
        <w:szCs w:val="20"/>
      </w:rPr>
      <w:t xml:space="preserve">18 Juni </w:t>
    </w:r>
    <w:r w:rsidRPr="00340459">
      <w:rPr>
        <w:b/>
        <w:bCs/>
        <w:sz w:val="20"/>
        <w:szCs w:val="20"/>
      </w:rPr>
      <w:t>202</w:t>
    </w:r>
    <w:r>
      <w:rPr>
        <w:b/>
        <w:bCs/>
        <w:sz w:val="20"/>
        <w:szCs w:val="20"/>
      </w:rPr>
      <w:t>5</w:t>
    </w:r>
  </w:p>
  <w:p w14:paraId="31CEBEB3" w14:textId="77777777" w:rsidR="00BD6CF0" w:rsidRPr="00A76FFF" w:rsidRDefault="00BD6CF0" w:rsidP="00BD6CF0">
    <w:pPr>
      <w:pStyle w:val="Header"/>
      <w:spacing w:before="60"/>
      <w:jc w:val="right"/>
      <w:rPr>
        <w:b/>
        <w:bCs/>
        <w:sz w:val="20"/>
        <w:szCs w:val="20"/>
      </w:rPr>
    </w:pPr>
    <w:r w:rsidRPr="00A76FFF">
      <w:rPr>
        <w:b/>
        <w:bCs/>
        <w:sz w:val="20"/>
        <w:szCs w:val="20"/>
      </w:rPr>
      <w:t>e-ISSN: 2828-0725</w:t>
    </w:r>
  </w:p>
  <w:p w14:paraId="0C2410A1" w14:textId="5AC48680" w:rsidR="005A7A26" w:rsidRPr="00BD6CF0" w:rsidRDefault="005A7A26" w:rsidP="00BD6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A46"/>
    <w:multiLevelType w:val="hybridMultilevel"/>
    <w:tmpl w:val="C2CA5412"/>
    <w:lvl w:ilvl="0" w:tplc="00505928">
      <w:start w:val="1"/>
      <w:numFmt w:val="upperLetter"/>
      <w:lvlText w:val="%1."/>
      <w:lvlJc w:val="left"/>
      <w:pPr>
        <w:ind w:left="720" w:hanging="360"/>
      </w:pPr>
      <w:rPr>
        <w:b/>
        <w:bCs/>
      </w:rPr>
    </w:lvl>
    <w:lvl w:ilvl="1" w:tplc="B3AC3E3E">
      <w:start w:val="1"/>
      <w:numFmt w:val="decimal"/>
      <w:pStyle w:val="Heading2"/>
      <w:lvlText w:val="%2."/>
      <w:lvlJc w:val="left"/>
      <w:pPr>
        <w:tabs>
          <w:tab w:val="num" w:pos="1440"/>
        </w:tabs>
        <w:ind w:left="1440" w:hanging="360"/>
      </w:pPr>
      <w:rPr>
        <w:b/>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067309F4"/>
    <w:multiLevelType w:val="hybridMultilevel"/>
    <w:tmpl w:val="FD6834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9930C7"/>
    <w:multiLevelType w:val="hybridMultilevel"/>
    <w:tmpl w:val="DDB2889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F273B7"/>
    <w:multiLevelType w:val="hybridMultilevel"/>
    <w:tmpl w:val="48986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C6958"/>
    <w:multiLevelType w:val="hybridMultilevel"/>
    <w:tmpl w:val="4AD8CC92"/>
    <w:lvl w:ilvl="0" w:tplc="BC8244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C5525C7"/>
    <w:multiLevelType w:val="hybridMultilevel"/>
    <w:tmpl w:val="675A589A"/>
    <w:lvl w:ilvl="0" w:tplc="0409000F">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6" w15:restartNumberingAfterBreak="0">
    <w:nsid w:val="20CB38DC"/>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3B6A04"/>
    <w:multiLevelType w:val="hybridMultilevel"/>
    <w:tmpl w:val="0BC4C8BE"/>
    <w:lvl w:ilvl="0" w:tplc="2F3A446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 w15:restartNumberingAfterBreak="0">
    <w:nsid w:val="22524F59"/>
    <w:multiLevelType w:val="hybridMultilevel"/>
    <w:tmpl w:val="AA8E7EAE"/>
    <w:lvl w:ilvl="0" w:tplc="30D24C32">
      <w:start w:val="1"/>
      <w:numFmt w:val="decimal"/>
      <w:lvlText w:val="%1."/>
      <w:lvlJc w:val="left"/>
      <w:pPr>
        <w:ind w:left="720" w:hanging="360"/>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301D7"/>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A84486A"/>
    <w:multiLevelType w:val="hybridMultilevel"/>
    <w:tmpl w:val="0BC4C8BE"/>
    <w:lvl w:ilvl="0" w:tplc="2F3A446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1" w15:restartNumberingAfterBreak="0">
    <w:nsid w:val="2BA51F33"/>
    <w:multiLevelType w:val="hybridMultilevel"/>
    <w:tmpl w:val="470029AC"/>
    <w:lvl w:ilvl="0" w:tplc="82824CB6">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2176AF1"/>
    <w:multiLevelType w:val="hybridMultilevel"/>
    <w:tmpl w:val="469402FC"/>
    <w:lvl w:ilvl="0" w:tplc="67D280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642318C"/>
    <w:multiLevelType w:val="hybridMultilevel"/>
    <w:tmpl w:val="67DE4DF8"/>
    <w:lvl w:ilvl="0" w:tplc="A5567D38">
      <w:start w:val="1"/>
      <w:numFmt w:val="decimal"/>
      <w:lvlText w:val="%1."/>
      <w:lvlJc w:val="left"/>
      <w:pPr>
        <w:ind w:left="720" w:hanging="360"/>
      </w:pPr>
      <w:rPr>
        <w:rFonts w:ascii="Times New Roman" w:eastAsia="Times New Roman" w:hAnsi="Times New Roman" w:cs="Times New Roman"/>
        <w:i w:val="0"/>
      </w:rPr>
    </w:lvl>
    <w:lvl w:ilvl="1" w:tplc="3D8A5A4A">
      <w:start w:val="1"/>
      <w:numFmt w:val="decimal"/>
      <w:lvlText w:val="%2."/>
      <w:lvlJc w:val="left"/>
      <w:pPr>
        <w:ind w:left="1440" w:hanging="360"/>
      </w:pPr>
      <w:rPr>
        <w:rFonts w:hint="default"/>
        <w:b w:val="0"/>
        <w:i w:val="0"/>
      </w:rPr>
    </w:lvl>
    <w:lvl w:ilvl="2" w:tplc="DF429870">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79B672A"/>
    <w:multiLevelType w:val="hybridMultilevel"/>
    <w:tmpl w:val="E72C3460"/>
    <w:lvl w:ilvl="0" w:tplc="C88C40F6">
      <w:start w:val="1"/>
      <w:numFmt w:val="lowerLetter"/>
      <w:lvlText w:val="%1."/>
      <w:lvlJc w:val="left"/>
      <w:pPr>
        <w:ind w:left="644" w:hanging="360"/>
      </w:pPr>
      <w:rPr>
        <w:rFonts w:hint="default"/>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977462A"/>
    <w:multiLevelType w:val="hybridMultilevel"/>
    <w:tmpl w:val="74EE70C4"/>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6" w15:restartNumberingAfterBreak="0">
    <w:nsid w:val="3CA72606"/>
    <w:multiLevelType w:val="hybridMultilevel"/>
    <w:tmpl w:val="1708DAF8"/>
    <w:lvl w:ilvl="0" w:tplc="0409000F">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15:restartNumberingAfterBreak="0">
    <w:nsid w:val="4D93362A"/>
    <w:multiLevelType w:val="hybridMultilevel"/>
    <w:tmpl w:val="6F8A8C00"/>
    <w:lvl w:ilvl="0" w:tplc="558E922E">
      <w:start w:val="1"/>
      <w:numFmt w:val="decimal"/>
      <w:lvlText w:val="%1)"/>
      <w:lvlJc w:val="left"/>
      <w:pPr>
        <w:ind w:left="1440" w:hanging="360"/>
      </w:pPr>
      <w:rPr>
        <w:rFonts w:asciiTheme="majorBidi" w:eastAsia="Times New Roman" w:hAnsiTheme="majorBidi"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8" w15:restartNumberingAfterBreak="0">
    <w:nsid w:val="4DAA3A68"/>
    <w:multiLevelType w:val="multilevel"/>
    <w:tmpl w:val="39F03A0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E7D4499"/>
    <w:multiLevelType w:val="hybridMultilevel"/>
    <w:tmpl w:val="4D481B78"/>
    <w:lvl w:ilvl="0" w:tplc="13088514">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57A7E"/>
    <w:multiLevelType w:val="hybridMultilevel"/>
    <w:tmpl w:val="BFEAFDEE"/>
    <w:lvl w:ilvl="0" w:tplc="69B4B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E27C3B"/>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9FD12B2"/>
    <w:multiLevelType w:val="hybridMultilevel"/>
    <w:tmpl w:val="6F8A8C00"/>
    <w:lvl w:ilvl="0" w:tplc="558E922E">
      <w:start w:val="1"/>
      <w:numFmt w:val="decimal"/>
      <w:lvlText w:val="%1)"/>
      <w:lvlJc w:val="left"/>
      <w:pPr>
        <w:ind w:left="1440" w:hanging="360"/>
      </w:pPr>
      <w:rPr>
        <w:rFonts w:asciiTheme="majorBidi" w:eastAsia="Times New Roman" w:hAnsiTheme="majorBidi"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3" w15:restartNumberingAfterBreak="0">
    <w:nsid w:val="59FD7791"/>
    <w:multiLevelType w:val="hybridMultilevel"/>
    <w:tmpl w:val="C9F43FC6"/>
    <w:lvl w:ilvl="0" w:tplc="9364EF8E">
      <w:start w:val="1"/>
      <w:numFmt w:val="decimal"/>
      <w:lvlText w:val="%1."/>
      <w:lvlJc w:val="left"/>
      <w:pPr>
        <w:ind w:left="1778" w:hanging="360"/>
      </w:pPr>
      <w:rPr>
        <w:rFonts w:hint="default"/>
        <w:color w:val="auto"/>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4" w15:restartNumberingAfterBreak="0">
    <w:nsid w:val="601E2FE0"/>
    <w:multiLevelType w:val="hybridMultilevel"/>
    <w:tmpl w:val="74EE70C4"/>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5" w15:restartNumberingAfterBreak="0">
    <w:nsid w:val="647353BD"/>
    <w:multiLevelType w:val="multilevel"/>
    <w:tmpl w:val="928A62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58F4B70"/>
    <w:multiLevelType w:val="hybridMultilevel"/>
    <w:tmpl w:val="75A00752"/>
    <w:lvl w:ilvl="0" w:tplc="84B4721E">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7" w15:restartNumberingAfterBreak="0">
    <w:nsid w:val="765B5D7C"/>
    <w:multiLevelType w:val="hybridMultilevel"/>
    <w:tmpl w:val="28AE24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69932995">
    <w:abstractNumId w:val="0"/>
  </w:num>
  <w:num w:numId="2" w16cid:durableId="2022124788">
    <w:abstractNumId w:val="4"/>
  </w:num>
  <w:num w:numId="3" w16cid:durableId="1109815101">
    <w:abstractNumId w:val="22"/>
  </w:num>
  <w:num w:numId="4" w16cid:durableId="643582256">
    <w:abstractNumId w:val="15"/>
  </w:num>
  <w:num w:numId="5" w16cid:durableId="1570381000">
    <w:abstractNumId w:val="6"/>
  </w:num>
  <w:num w:numId="6" w16cid:durableId="873887029">
    <w:abstractNumId w:val="24"/>
  </w:num>
  <w:num w:numId="7" w16cid:durableId="1204439543">
    <w:abstractNumId w:val="21"/>
  </w:num>
  <w:num w:numId="8" w16cid:durableId="114107469">
    <w:abstractNumId w:val="9"/>
  </w:num>
  <w:num w:numId="9" w16cid:durableId="1294674396">
    <w:abstractNumId w:val="17"/>
  </w:num>
  <w:num w:numId="10" w16cid:durableId="122505397">
    <w:abstractNumId w:val="0"/>
  </w:num>
  <w:num w:numId="11" w16cid:durableId="65492555">
    <w:abstractNumId w:val="0"/>
  </w:num>
  <w:num w:numId="12" w16cid:durableId="1837912490">
    <w:abstractNumId w:val="0"/>
  </w:num>
  <w:num w:numId="13" w16cid:durableId="579799305">
    <w:abstractNumId w:val="25"/>
  </w:num>
  <w:num w:numId="14" w16cid:durableId="127861540">
    <w:abstractNumId w:val="5"/>
  </w:num>
  <w:num w:numId="15" w16cid:durableId="1593512378">
    <w:abstractNumId w:val="27"/>
  </w:num>
  <w:num w:numId="16" w16cid:durableId="2115126569">
    <w:abstractNumId w:val="23"/>
  </w:num>
  <w:num w:numId="17" w16cid:durableId="1521162734">
    <w:abstractNumId w:val="8"/>
  </w:num>
  <w:num w:numId="18" w16cid:durableId="1119374375">
    <w:abstractNumId w:val="10"/>
  </w:num>
  <w:num w:numId="19" w16cid:durableId="619265574">
    <w:abstractNumId w:val="7"/>
  </w:num>
  <w:num w:numId="20" w16cid:durableId="1669677447">
    <w:abstractNumId w:val="11"/>
  </w:num>
  <w:num w:numId="21" w16cid:durableId="1392389207">
    <w:abstractNumId w:val="1"/>
  </w:num>
  <w:num w:numId="22" w16cid:durableId="1984196333">
    <w:abstractNumId w:val="16"/>
  </w:num>
  <w:num w:numId="23" w16cid:durableId="1941639057">
    <w:abstractNumId w:val="19"/>
  </w:num>
  <w:num w:numId="24" w16cid:durableId="1115291799">
    <w:abstractNumId w:val="3"/>
  </w:num>
  <w:num w:numId="25" w16cid:durableId="1421680189">
    <w:abstractNumId w:val="14"/>
  </w:num>
  <w:num w:numId="26" w16cid:durableId="1482692934">
    <w:abstractNumId w:val="20"/>
  </w:num>
  <w:num w:numId="27" w16cid:durableId="1890536559">
    <w:abstractNumId w:val="18"/>
  </w:num>
  <w:num w:numId="28" w16cid:durableId="1892761642">
    <w:abstractNumId w:val="12"/>
  </w:num>
  <w:num w:numId="29" w16cid:durableId="1948852354">
    <w:abstractNumId w:val="13"/>
  </w:num>
  <w:num w:numId="30" w16cid:durableId="16084267">
    <w:abstractNumId w:val="2"/>
  </w:num>
  <w:num w:numId="31" w16cid:durableId="94916517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evenAndOddHeaders/>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wNTIztzQyszQ0MzZT0lEKTi0uzszPAykwrgUAYC32ECwAAAA="/>
  </w:docVars>
  <w:rsids>
    <w:rsidRoot w:val="00293926"/>
    <w:rsid w:val="0000177C"/>
    <w:rsid w:val="00004682"/>
    <w:rsid w:val="000050CC"/>
    <w:rsid w:val="0000629B"/>
    <w:rsid w:val="00014E48"/>
    <w:rsid w:val="00016CD6"/>
    <w:rsid w:val="0001760D"/>
    <w:rsid w:val="00035408"/>
    <w:rsid w:val="00037625"/>
    <w:rsid w:val="0003786B"/>
    <w:rsid w:val="00040A09"/>
    <w:rsid w:val="0004130D"/>
    <w:rsid w:val="00053787"/>
    <w:rsid w:val="00054431"/>
    <w:rsid w:val="000544E3"/>
    <w:rsid w:val="000571A5"/>
    <w:rsid w:val="00063A93"/>
    <w:rsid w:val="0007093C"/>
    <w:rsid w:val="00074772"/>
    <w:rsid w:val="00081269"/>
    <w:rsid w:val="00083114"/>
    <w:rsid w:val="00090746"/>
    <w:rsid w:val="000908CF"/>
    <w:rsid w:val="00091BB7"/>
    <w:rsid w:val="00091EF7"/>
    <w:rsid w:val="000B0712"/>
    <w:rsid w:val="000B53AC"/>
    <w:rsid w:val="000C207B"/>
    <w:rsid w:val="000C4FD5"/>
    <w:rsid w:val="000C707A"/>
    <w:rsid w:val="000D6E7C"/>
    <w:rsid w:val="000E0D8D"/>
    <w:rsid w:val="000E4390"/>
    <w:rsid w:val="000F156B"/>
    <w:rsid w:val="00110B5D"/>
    <w:rsid w:val="00110D7A"/>
    <w:rsid w:val="00115242"/>
    <w:rsid w:val="0013448A"/>
    <w:rsid w:val="0014278D"/>
    <w:rsid w:val="00145777"/>
    <w:rsid w:val="00145D27"/>
    <w:rsid w:val="00146AF0"/>
    <w:rsid w:val="00151BB5"/>
    <w:rsid w:val="0015201A"/>
    <w:rsid w:val="001576BC"/>
    <w:rsid w:val="00157FE6"/>
    <w:rsid w:val="0016510F"/>
    <w:rsid w:val="00167E53"/>
    <w:rsid w:val="00173074"/>
    <w:rsid w:val="00175434"/>
    <w:rsid w:val="0017573A"/>
    <w:rsid w:val="001817B0"/>
    <w:rsid w:val="001837B7"/>
    <w:rsid w:val="001873FF"/>
    <w:rsid w:val="001B69FA"/>
    <w:rsid w:val="001C5F2B"/>
    <w:rsid w:val="001D1EB8"/>
    <w:rsid w:val="001E15FB"/>
    <w:rsid w:val="001E192B"/>
    <w:rsid w:val="001E2388"/>
    <w:rsid w:val="001E31F8"/>
    <w:rsid w:val="001F5281"/>
    <w:rsid w:val="002021A8"/>
    <w:rsid w:val="00202B38"/>
    <w:rsid w:val="00207F69"/>
    <w:rsid w:val="00212BAB"/>
    <w:rsid w:val="00213621"/>
    <w:rsid w:val="002165D5"/>
    <w:rsid w:val="0022108F"/>
    <w:rsid w:val="00221E47"/>
    <w:rsid w:val="00225280"/>
    <w:rsid w:val="00230B81"/>
    <w:rsid w:val="0023126E"/>
    <w:rsid w:val="0024610E"/>
    <w:rsid w:val="00254F10"/>
    <w:rsid w:val="002660CD"/>
    <w:rsid w:val="00266E7F"/>
    <w:rsid w:val="00276836"/>
    <w:rsid w:val="00282D36"/>
    <w:rsid w:val="00285537"/>
    <w:rsid w:val="002915DF"/>
    <w:rsid w:val="00293926"/>
    <w:rsid w:val="00294E37"/>
    <w:rsid w:val="002B5120"/>
    <w:rsid w:val="002B7B87"/>
    <w:rsid w:val="002C0123"/>
    <w:rsid w:val="002C1704"/>
    <w:rsid w:val="002C4154"/>
    <w:rsid w:val="002C5251"/>
    <w:rsid w:val="002C6501"/>
    <w:rsid w:val="002C7827"/>
    <w:rsid w:val="002D667D"/>
    <w:rsid w:val="002D7F5D"/>
    <w:rsid w:val="002E1FA4"/>
    <w:rsid w:val="002E2A0E"/>
    <w:rsid w:val="002E2C98"/>
    <w:rsid w:val="002E4B5D"/>
    <w:rsid w:val="002F19D6"/>
    <w:rsid w:val="00310EE8"/>
    <w:rsid w:val="0031764A"/>
    <w:rsid w:val="00321F18"/>
    <w:rsid w:val="00322DA0"/>
    <w:rsid w:val="00326F02"/>
    <w:rsid w:val="003336E0"/>
    <w:rsid w:val="00334EDD"/>
    <w:rsid w:val="00336E51"/>
    <w:rsid w:val="00340459"/>
    <w:rsid w:val="0036218C"/>
    <w:rsid w:val="00364283"/>
    <w:rsid w:val="003660FE"/>
    <w:rsid w:val="0038258A"/>
    <w:rsid w:val="00384494"/>
    <w:rsid w:val="00386D66"/>
    <w:rsid w:val="003A020E"/>
    <w:rsid w:val="003A3BAF"/>
    <w:rsid w:val="003B72E9"/>
    <w:rsid w:val="003C0384"/>
    <w:rsid w:val="003C1B8E"/>
    <w:rsid w:val="003C6E39"/>
    <w:rsid w:val="003D04FB"/>
    <w:rsid w:val="003D724A"/>
    <w:rsid w:val="003F085A"/>
    <w:rsid w:val="003F72A5"/>
    <w:rsid w:val="0040101D"/>
    <w:rsid w:val="004015E3"/>
    <w:rsid w:val="00404835"/>
    <w:rsid w:val="0040748F"/>
    <w:rsid w:val="0042066B"/>
    <w:rsid w:val="0042101D"/>
    <w:rsid w:val="00427B94"/>
    <w:rsid w:val="00430AD1"/>
    <w:rsid w:val="00431B2E"/>
    <w:rsid w:val="0043260C"/>
    <w:rsid w:val="004359DE"/>
    <w:rsid w:val="004433AD"/>
    <w:rsid w:val="00446689"/>
    <w:rsid w:val="00452333"/>
    <w:rsid w:val="00460DD4"/>
    <w:rsid w:val="00461E99"/>
    <w:rsid w:val="00463CBA"/>
    <w:rsid w:val="00465749"/>
    <w:rsid w:val="004802A0"/>
    <w:rsid w:val="004903A3"/>
    <w:rsid w:val="004929EC"/>
    <w:rsid w:val="00496420"/>
    <w:rsid w:val="00497FEF"/>
    <w:rsid w:val="004A5C50"/>
    <w:rsid w:val="004B310A"/>
    <w:rsid w:val="004B3E80"/>
    <w:rsid w:val="004C4A7F"/>
    <w:rsid w:val="004C69ED"/>
    <w:rsid w:val="004E41C8"/>
    <w:rsid w:val="004F0902"/>
    <w:rsid w:val="004F0EDD"/>
    <w:rsid w:val="004F2622"/>
    <w:rsid w:val="004F4316"/>
    <w:rsid w:val="004F5A6C"/>
    <w:rsid w:val="00502D5A"/>
    <w:rsid w:val="005117C9"/>
    <w:rsid w:val="00517D5D"/>
    <w:rsid w:val="0052036B"/>
    <w:rsid w:val="00541F40"/>
    <w:rsid w:val="00543E0E"/>
    <w:rsid w:val="00547A6C"/>
    <w:rsid w:val="0055245E"/>
    <w:rsid w:val="005524AF"/>
    <w:rsid w:val="00553FC8"/>
    <w:rsid w:val="00555203"/>
    <w:rsid w:val="00562BF9"/>
    <w:rsid w:val="00566423"/>
    <w:rsid w:val="005747FE"/>
    <w:rsid w:val="00584AE2"/>
    <w:rsid w:val="00585A1D"/>
    <w:rsid w:val="00596BD5"/>
    <w:rsid w:val="005A7A26"/>
    <w:rsid w:val="005B13F4"/>
    <w:rsid w:val="005B6279"/>
    <w:rsid w:val="005C15E6"/>
    <w:rsid w:val="005D5024"/>
    <w:rsid w:val="005D54D9"/>
    <w:rsid w:val="005E5A83"/>
    <w:rsid w:val="005F2923"/>
    <w:rsid w:val="006001DB"/>
    <w:rsid w:val="0060300C"/>
    <w:rsid w:val="006103A0"/>
    <w:rsid w:val="006104C0"/>
    <w:rsid w:val="00611E10"/>
    <w:rsid w:val="00612AD6"/>
    <w:rsid w:val="00622817"/>
    <w:rsid w:val="00623C76"/>
    <w:rsid w:val="00627D1E"/>
    <w:rsid w:val="00634B54"/>
    <w:rsid w:val="006370BB"/>
    <w:rsid w:val="00655286"/>
    <w:rsid w:val="006621F3"/>
    <w:rsid w:val="00680845"/>
    <w:rsid w:val="0068375B"/>
    <w:rsid w:val="00690CB1"/>
    <w:rsid w:val="006913D5"/>
    <w:rsid w:val="006967FB"/>
    <w:rsid w:val="006A046E"/>
    <w:rsid w:val="006A6126"/>
    <w:rsid w:val="006B0B41"/>
    <w:rsid w:val="006B522D"/>
    <w:rsid w:val="006B603F"/>
    <w:rsid w:val="006B708E"/>
    <w:rsid w:val="006C0331"/>
    <w:rsid w:val="006C1D61"/>
    <w:rsid w:val="006D036C"/>
    <w:rsid w:val="006D0C19"/>
    <w:rsid w:val="006D0E12"/>
    <w:rsid w:val="006E383C"/>
    <w:rsid w:val="006E5B2D"/>
    <w:rsid w:val="006F2C1A"/>
    <w:rsid w:val="0072507B"/>
    <w:rsid w:val="00730374"/>
    <w:rsid w:val="00735D11"/>
    <w:rsid w:val="00737D8B"/>
    <w:rsid w:val="0074321F"/>
    <w:rsid w:val="00751E74"/>
    <w:rsid w:val="00755B09"/>
    <w:rsid w:val="00771C8E"/>
    <w:rsid w:val="00777C8D"/>
    <w:rsid w:val="00796F09"/>
    <w:rsid w:val="007A0F30"/>
    <w:rsid w:val="007A0F46"/>
    <w:rsid w:val="007A3D3B"/>
    <w:rsid w:val="007B0B77"/>
    <w:rsid w:val="007B28EA"/>
    <w:rsid w:val="007C68EA"/>
    <w:rsid w:val="007E4C35"/>
    <w:rsid w:val="007F536D"/>
    <w:rsid w:val="00800594"/>
    <w:rsid w:val="008122F8"/>
    <w:rsid w:val="00832974"/>
    <w:rsid w:val="00832F86"/>
    <w:rsid w:val="00834293"/>
    <w:rsid w:val="008349C2"/>
    <w:rsid w:val="008421C4"/>
    <w:rsid w:val="008556C7"/>
    <w:rsid w:val="008635E1"/>
    <w:rsid w:val="00866723"/>
    <w:rsid w:val="00877B2C"/>
    <w:rsid w:val="008B0BE6"/>
    <w:rsid w:val="008B1E5D"/>
    <w:rsid w:val="008C1777"/>
    <w:rsid w:val="008D1E0F"/>
    <w:rsid w:val="008D354A"/>
    <w:rsid w:val="008D60A7"/>
    <w:rsid w:val="008E1BCC"/>
    <w:rsid w:val="008E2019"/>
    <w:rsid w:val="008E4C13"/>
    <w:rsid w:val="0091755F"/>
    <w:rsid w:val="00926E07"/>
    <w:rsid w:val="009374AC"/>
    <w:rsid w:val="00944A1B"/>
    <w:rsid w:val="0095503A"/>
    <w:rsid w:val="00956C75"/>
    <w:rsid w:val="0096049C"/>
    <w:rsid w:val="00966203"/>
    <w:rsid w:val="00972435"/>
    <w:rsid w:val="0098018A"/>
    <w:rsid w:val="009808F4"/>
    <w:rsid w:val="00990564"/>
    <w:rsid w:val="009941EB"/>
    <w:rsid w:val="00994FDA"/>
    <w:rsid w:val="00997D89"/>
    <w:rsid w:val="009C3DFC"/>
    <w:rsid w:val="009D0A2E"/>
    <w:rsid w:val="009D4086"/>
    <w:rsid w:val="009F12A0"/>
    <w:rsid w:val="00A044D8"/>
    <w:rsid w:val="00A04C8A"/>
    <w:rsid w:val="00A16646"/>
    <w:rsid w:val="00A20B1C"/>
    <w:rsid w:val="00A210AC"/>
    <w:rsid w:val="00A22A43"/>
    <w:rsid w:val="00A24E7C"/>
    <w:rsid w:val="00A24F2E"/>
    <w:rsid w:val="00A32D21"/>
    <w:rsid w:val="00A44B2F"/>
    <w:rsid w:val="00A51040"/>
    <w:rsid w:val="00A609CD"/>
    <w:rsid w:val="00A66149"/>
    <w:rsid w:val="00A70417"/>
    <w:rsid w:val="00A76FFF"/>
    <w:rsid w:val="00A77D62"/>
    <w:rsid w:val="00A81498"/>
    <w:rsid w:val="00A854A0"/>
    <w:rsid w:val="00AA20EB"/>
    <w:rsid w:val="00AA6CAE"/>
    <w:rsid w:val="00AA70E1"/>
    <w:rsid w:val="00AB3865"/>
    <w:rsid w:val="00AB5525"/>
    <w:rsid w:val="00AC5A5B"/>
    <w:rsid w:val="00AC64DC"/>
    <w:rsid w:val="00AD03B1"/>
    <w:rsid w:val="00AE2363"/>
    <w:rsid w:val="00AE51BE"/>
    <w:rsid w:val="00AF3B76"/>
    <w:rsid w:val="00AF4AE2"/>
    <w:rsid w:val="00B01777"/>
    <w:rsid w:val="00B03865"/>
    <w:rsid w:val="00B0495C"/>
    <w:rsid w:val="00B0534D"/>
    <w:rsid w:val="00B11885"/>
    <w:rsid w:val="00B11C49"/>
    <w:rsid w:val="00B227FB"/>
    <w:rsid w:val="00B25940"/>
    <w:rsid w:val="00B26048"/>
    <w:rsid w:val="00B35CAB"/>
    <w:rsid w:val="00B42911"/>
    <w:rsid w:val="00B6235F"/>
    <w:rsid w:val="00B63CB3"/>
    <w:rsid w:val="00B76EF1"/>
    <w:rsid w:val="00B85F4A"/>
    <w:rsid w:val="00B8602F"/>
    <w:rsid w:val="00B93418"/>
    <w:rsid w:val="00BA0A06"/>
    <w:rsid w:val="00BA4C45"/>
    <w:rsid w:val="00BA4CA4"/>
    <w:rsid w:val="00BA639E"/>
    <w:rsid w:val="00BC31CA"/>
    <w:rsid w:val="00BC33E7"/>
    <w:rsid w:val="00BC7028"/>
    <w:rsid w:val="00BD1D67"/>
    <w:rsid w:val="00BD3DAC"/>
    <w:rsid w:val="00BD6CF0"/>
    <w:rsid w:val="00BD7AD2"/>
    <w:rsid w:val="00BD7D2F"/>
    <w:rsid w:val="00BE185A"/>
    <w:rsid w:val="00BE675A"/>
    <w:rsid w:val="00BE7B4A"/>
    <w:rsid w:val="00BF3E23"/>
    <w:rsid w:val="00BF6A1E"/>
    <w:rsid w:val="00BF7A87"/>
    <w:rsid w:val="00C03900"/>
    <w:rsid w:val="00C16D01"/>
    <w:rsid w:val="00C17B6F"/>
    <w:rsid w:val="00C20314"/>
    <w:rsid w:val="00C21F00"/>
    <w:rsid w:val="00C30CCD"/>
    <w:rsid w:val="00C36AB6"/>
    <w:rsid w:val="00C45945"/>
    <w:rsid w:val="00C50E68"/>
    <w:rsid w:val="00C55B7B"/>
    <w:rsid w:val="00C56970"/>
    <w:rsid w:val="00C63E41"/>
    <w:rsid w:val="00C715B2"/>
    <w:rsid w:val="00C7255C"/>
    <w:rsid w:val="00C730D7"/>
    <w:rsid w:val="00C77B3A"/>
    <w:rsid w:val="00C85E9D"/>
    <w:rsid w:val="00C87CDE"/>
    <w:rsid w:val="00C94625"/>
    <w:rsid w:val="00CB47A9"/>
    <w:rsid w:val="00CB5143"/>
    <w:rsid w:val="00CB67FD"/>
    <w:rsid w:val="00CC102F"/>
    <w:rsid w:val="00CD0FF7"/>
    <w:rsid w:val="00CD25A8"/>
    <w:rsid w:val="00CD4B5E"/>
    <w:rsid w:val="00CE046C"/>
    <w:rsid w:val="00CE3891"/>
    <w:rsid w:val="00CF3D23"/>
    <w:rsid w:val="00CF6708"/>
    <w:rsid w:val="00D029F6"/>
    <w:rsid w:val="00D04CE3"/>
    <w:rsid w:val="00D079D1"/>
    <w:rsid w:val="00D11F0B"/>
    <w:rsid w:val="00D12A54"/>
    <w:rsid w:val="00D224DD"/>
    <w:rsid w:val="00D23665"/>
    <w:rsid w:val="00D27108"/>
    <w:rsid w:val="00D36166"/>
    <w:rsid w:val="00D455DF"/>
    <w:rsid w:val="00D47018"/>
    <w:rsid w:val="00D528FB"/>
    <w:rsid w:val="00D5299D"/>
    <w:rsid w:val="00D6157E"/>
    <w:rsid w:val="00D71463"/>
    <w:rsid w:val="00D810BD"/>
    <w:rsid w:val="00D92A2D"/>
    <w:rsid w:val="00D978BB"/>
    <w:rsid w:val="00DA20B3"/>
    <w:rsid w:val="00DA4102"/>
    <w:rsid w:val="00DB6267"/>
    <w:rsid w:val="00DC26BE"/>
    <w:rsid w:val="00DD1ED0"/>
    <w:rsid w:val="00DF02A2"/>
    <w:rsid w:val="00DF52C3"/>
    <w:rsid w:val="00DF67A4"/>
    <w:rsid w:val="00DF70A7"/>
    <w:rsid w:val="00E0069A"/>
    <w:rsid w:val="00E0304A"/>
    <w:rsid w:val="00E07E1E"/>
    <w:rsid w:val="00E109E4"/>
    <w:rsid w:val="00E12021"/>
    <w:rsid w:val="00E17072"/>
    <w:rsid w:val="00E21200"/>
    <w:rsid w:val="00E23C60"/>
    <w:rsid w:val="00E24647"/>
    <w:rsid w:val="00E252C7"/>
    <w:rsid w:val="00E33290"/>
    <w:rsid w:val="00E41419"/>
    <w:rsid w:val="00E430AB"/>
    <w:rsid w:val="00E47B9D"/>
    <w:rsid w:val="00E47F93"/>
    <w:rsid w:val="00E528FE"/>
    <w:rsid w:val="00E53850"/>
    <w:rsid w:val="00E73171"/>
    <w:rsid w:val="00E7481B"/>
    <w:rsid w:val="00E779E0"/>
    <w:rsid w:val="00E8047F"/>
    <w:rsid w:val="00E833FE"/>
    <w:rsid w:val="00E90C1A"/>
    <w:rsid w:val="00E95B95"/>
    <w:rsid w:val="00EA0AF4"/>
    <w:rsid w:val="00EA1A43"/>
    <w:rsid w:val="00EA2C72"/>
    <w:rsid w:val="00EA452A"/>
    <w:rsid w:val="00EA4C64"/>
    <w:rsid w:val="00EB30C7"/>
    <w:rsid w:val="00EB3AC4"/>
    <w:rsid w:val="00EB4913"/>
    <w:rsid w:val="00EB6DB5"/>
    <w:rsid w:val="00EB7BE3"/>
    <w:rsid w:val="00EC0F8C"/>
    <w:rsid w:val="00EE0748"/>
    <w:rsid w:val="00EE47A6"/>
    <w:rsid w:val="00EE5936"/>
    <w:rsid w:val="00EF63BE"/>
    <w:rsid w:val="00EF7F3C"/>
    <w:rsid w:val="00F04201"/>
    <w:rsid w:val="00F04AC8"/>
    <w:rsid w:val="00F171DF"/>
    <w:rsid w:val="00F31D98"/>
    <w:rsid w:val="00F36F6C"/>
    <w:rsid w:val="00F379DF"/>
    <w:rsid w:val="00F50867"/>
    <w:rsid w:val="00F75498"/>
    <w:rsid w:val="00F80B8E"/>
    <w:rsid w:val="00F87AA8"/>
    <w:rsid w:val="00F9162A"/>
    <w:rsid w:val="00F93703"/>
    <w:rsid w:val="00F94962"/>
    <w:rsid w:val="00F969DD"/>
    <w:rsid w:val="00F97BD0"/>
    <w:rsid w:val="00FB2987"/>
    <w:rsid w:val="00FB6547"/>
    <w:rsid w:val="00FC510F"/>
    <w:rsid w:val="00FD3528"/>
    <w:rsid w:val="00FE134B"/>
    <w:rsid w:val="00FE390C"/>
    <w:rsid w:val="00FE74C3"/>
    <w:rsid w:val="00FE7D22"/>
    <w:rsid w:val="00FF33F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C504C"/>
  <w15:docId w15:val="{222C8B98-A568-41B7-A226-C761A272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926"/>
    <w:pPr>
      <w:spacing w:after="0" w:line="240" w:lineRule="auto"/>
    </w:pPr>
    <w:rPr>
      <w:rFonts w:ascii="Times New Roman" w:eastAsia="Times New Roman" w:hAnsi="Times New Roman" w:cs="Times New Roman"/>
      <w:sz w:val="24"/>
      <w:szCs w:val="24"/>
      <w:lang w:val="en-GB"/>
    </w:rPr>
  </w:style>
  <w:style w:type="paragraph" w:styleId="Heading1">
    <w:name w:val="heading 1"/>
    <w:basedOn w:val="Title"/>
    <w:next w:val="Normal"/>
    <w:link w:val="Heading1Char"/>
    <w:uiPriority w:val="9"/>
    <w:qFormat/>
    <w:rsid w:val="00623C76"/>
    <w:pPr>
      <w:spacing w:line="360" w:lineRule="auto"/>
      <w:outlineLvl w:val="0"/>
    </w:pPr>
    <w:rPr>
      <w:rFonts w:asciiTheme="majorHAnsi" w:hAnsiTheme="majorHAnsi"/>
    </w:rPr>
  </w:style>
  <w:style w:type="paragraph" w:styleId="Heading2">
    <w:name w:val="heading 2"/>
    <w:basedOn w:val="ListParagraph"/>
    <w:next w:val="Normal"/>
    <w:link w:val="Heading2Char"/>
    <w:uiPriority w:val="9"/>
    <w:unhideWhenUsed/>
    <w:qFormat/>
    <w:rsid w:val="008E4C13"/>
    <w:pPr>
      <w:numPr>
        <w:ilvl w:val="1"/>
        <w:numId w:val="1"/>
      </w:numPr>
      <w:spacing w:after="0"/>
      <w:ind w:right="51"/>
      <w:outlineLvl w:val="1"/>
    </w:pPr>
    <w:rPr>
      <w:rFonts w:ascii="Cambria Math" w:hAnsi="Cambria Math" w:cstheme="majorBidi"/>
      <w:b/>
      <w:bCs/>
      <w:sz w:val="24"/>
      <w:szCs w:val="24"/>
    </w:rPr>
  </w:style>
  <w:style w:type="paragraph" w:styleId="Heading3">
    <w:name w:val="heading 3"/>
    <w:basedOn w:val="Normal"/>
    <w:next w:val="Normal"/>
    <w:link w:val="Heading3Char"/>
    <w:uiPriority w:val="9"/>
    <w:semiHidden/>
    <w:unhideWhenUsed/>
    <w:qFormat/>
    <w:rsid w:val="0028553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93926"/>
    <w:pPr>
      <w:spacing w:line="480" w:lineRule="auto"/>
      <w:jc w:val="center"/>
    </w:pPr>
    <w:rPr>
      <w:b/>
      <w:bCs/>
      <w:lang w:val="id-ID"/>
    </w:rPr>
  </w:style>
  <w:style w:type="character" w:customStyle="1" w:styleId="TitleChar">
    <w:name w:val="Title Char"/>
    <w:basedOn w:val="DefaultParagraphFont"/>
    <w:link w:val="Title"/>
    <w:rsid w:val="0029392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93926"/>
    <w:rPr>
      <w:color w:val="0000FF" w:themeColor="hyperlink"/>
      <w:u w:val="single"/>
    </w:rPr>
  </w:style>
  <w:style w:type="character" w:styleId="FootnoteReference">
    <w:name w:val="footnote reference"/>
    <w:basedOn w:val="DefaultParagraphFont"/>
    <w:uiPriority w:val="99"/>
    <w:semiHidden/>
    <w:rsid w:val="00293926"/>
    <w:rPr>
      <w:rFonts w:ascii="Times New Roman" w:hAnsi="Times New Roman" w:cs="Times New Roman"/>
      <w:vertAlign w:val="superscript"/>
    </w:rPr>
  </w:style>
  <w:style w:type="paragraph" w:styleId="ListParagraph">
    <w:name w:val="List Paragraph"/>
    <w:basedOn w:val="Normal"/>
    <w:link w:val="ListParagraphChar"/>
    <w:uiPriority w:val="34"/>
    <w:qFormat/>
    <w:rsid w:val="00293926"/>
    <w:pPr>
      <w:spacing w:after="200" w:line="360" w:lineRule="auto"/>
      <w:ind w:left="720" w:firstLine="850"/>
      <w:contextualSpacing/>
      <w:jc w:val="both"/>
    </w:pPr>
    <w:rPr>
      <w:rFonts w:ascii="Calibri" w:eastAsia="Calibri" w:hAnsi="Calibri" w:cs="Arial"/>
      <w:sz w:val="22"/>
      <w:szCs w:val="22"/>
      <w:lang w:val="en-US"/>
    </w:rPr>
  </w:style>
  <w:style w:type="paragraph" w:styleId="FootnoteText">
    <w:name w:val="footnote text"/>
    <w:basedOn w:val="Normal"/>
    <w:link w:val="FootnoteTextChar"/>
    <w:uiPriority w:val="99"/>
    <w:unhideWhenUsed/>
    <w:rsid w:val="00293926"/>
    <w:pPr>
      <w:ind w:firstLine="850"/>
      <w:jc w:val="both"/>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rsid w:val="00293926"/>
    <w:rPr>
      <w:rFonts w:ascii="Calibri" w:eastAsia="Calibri" w:hAnsi="Calibri" w:cs="Times New Roman"/>
      <w:sz w:val="20"/>
      <w:szCs w:val="20"/>
      <w:lang w:val="en-US"/>
    </w:rPr>
  </w:style>
  <w:style w:type="paragraph" w:customStyle="1" w:styleId="Default">
    <w:name w:val="Default"/>
    <w:rsid w:val="0029392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pple-style-span">
    <w:name w:val="apple-style-span"/>
    <w:basedOn w:val="DefaultParagraphFont"/>
    <w:rsid w:val="00293926"/>
  </w:style>
  <w:style w:type="character" w:customStyle="1" w:styleId="a">
    <w:name w:val="a"/>
    <w:basedOn w:val="DefaultParagraphFont"/>
    <w:rsid w:val="00293926"/>
  </w:style>
  <w:style w:type="character" w:customStyle="1" w:styleId="l6">
    <w:name w:val="l6"/>
    <w:basedOn w:val="DefaultParagraphFont"/>
    <w:rsid w:val="00293926"/>
  </w:style>
  <w:style w:type="character" w:customStyle="1" w:styleId="l7">
    <w:name w:val="l7"/>
    <w:basedOn w:val="DefaultParagraphFont"/>
    <w:rsid w:val="00293926"/>
  </w:style>
  <w:style w:type="paragraph" w:styleId="Header">
    <w:name w:val="header"/>
    <w:basedOn w:val="Normal"/>
    <w:link w:val="HeaderChar"/>
    <w:uiPriority w:val="99"/>
    <w:unhideWhenUsed/>
    <w:rsid w:val="00293926"/>
    <w:pPr>
      <w:tabs>
        <w:tab w:val="center" w:pos="4680"/>
        <w:tab w:val="right" w:pos="9360"/>
      </w:tabs>
    </w:pPr>
    <w:rPr>
      <w:lang w:val="en-US"/>
    </w:rPr>
  </w:style>
  <w:style w:type="character" w:customStyle="1" w:styleId="HeaderChar">
    <w:name w:val="Header Char"/>
    <w:basedOn w:val="DefaultParagraphFont"/>
    <w:link w:val="Header"/>
    <w:uiPriority w:val="99"/>
    <w:rsid w:val="00293926"/>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93926"/>
    <w:pPr>
      <w:spacing w:before="100" w:beforeAutospacing="1" w:after="100" w:afterAutospacing="1"/>
    </w:pPr>
    <w:rPr>
      <w:lang w:val="en-US"/>
    </w:rPr>
  </w:style>
  <w:style w:type="character" w:styleId="Emphasis">
    <w:name w:val="Emphasis"/>
    <w:basedOn w:val="DefaultParagraphFont"/>
    <w:uiPriority w:val="20"/>
    <w:qFormat/>
    <w:rsid w:val="00293926"/>
    <w:rPr>
      <w:i/>
      <w:iCs/>
    </w:rPr>
  </w:style>
  <w:style w:type="character" w:customStyle="1" w:styleId="ilad">
    <w:name w:val="il_ad"/>
    <w:basedOn w:val="DefaultParagraphFont"/>
    <w:rsid w:val="00293926"/>
  </w:style>
  <w:style w:type="character" w:customStyle="1" w:styleId="characterstyle1">
    <w:name w:val="characterstyle1"/>
    <w:basedOn w:val="DefaultParagraphFont"/>
    <w:rsid w:val="00C30CCD"/>
  </w:style>
  <w:style w:type="character" w:customStyle="1" w:styleId="highlight">
    <w:name w:val="highlight"/>
    <w:basedOn w:val="DefaultParagraphFont"/>
    <w:rsid w:val="00C30CCD"/>
  </w:style>
  <w:style w:type="paragraph" w:styleId="Footer">
    <w:name w:val="footer"/>
    <w:basedOn w:val="Normal"/>
    <w:link w:val="FooterChar"/>
    <w:uiPriority w:val="99"/>
    <w:unhideWhenUsed/>
    <w:rsid w:val="00C30CCD"/>
    <w:pPr>
      <w:tabs>
        <w:tab w:val="center" w:pos="4680"/>
        <w:tab w:val="right" w:pos="9360"/>
      </w:tabs>
    </w:pPr>
  </w:style>
  <w:style w:type="character" w:customStyle="1" w:styleId="FooterChar">
    <w:name w:val="Footer Char"/>
    <w:basedOn w:val="DefaultParagraphFont"/>
    <w:link w:val="Footer"/>
    <w:uiPriority w:val="99"/>
    <w:rsid w:val="00C30CC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30CCD"/>
    <w:rPr>
      <w:rFonts w:ascii="Tahoma" w:hAnsi="Tahoma" w:cs="Tahoma"/>
      <w:sz w:val="16"/>
      <w:szCs w:val="16"/>
    </w:rPr>
  </w:style>
  <w:style w:type="character" w:customStyle="1" w:styleId="BalloonTextChar">
    <w:name w:val="Balloon Text Char"/>
    <w:basedOn w:val="DefaultParagraphFont"/>
    <w:link w:val="BalloonText"/>
    <w:uiPriority w:val="99"/>
    <w:semiHidden/>
    <w:rsid w:val="00C30CCD"/>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623C76"/>
    <w:rPr>
      <w:rFonts w:asciiTheme="majorHAnsi" w:eastAsia="Times New Roman" w:hAnsiTheme="majorHAnsi" w:cs="Times New Roman"/>
      <w:b/>
      <w:bCs/>
      <w:sz w:val="24"/>
      <w:szCs w:val="24"/>
    </w:rPr>
  </w:style>
  <w:style w:type="character" w:customStyle="1" w:styleId="Heading2Char">
    <w:name w:val="Heading 2 Char"/>
    <w:basedOn w:val="DefaultParagraphFont"/>
    <w:link w:val="Heading2"/>
    <w:uiPriority w:val="9"/>
    <w:rsid w:val="008E4C13"/>
    <w:rPr>
      <w:rFonts w:ascii="Cambria Math" w:eastAsia="Calibri" w:hAnsi="Cambria Math" w:cstheme="majorBidi"/>
      <w:b/>
      <w:bCs/>
      <w:sz w:val="24"/>
      <w:szCs w:val="24"/>
      <w:lang w:val="en-US"/>
    </w:rPr>
  </w:style>
  <w:style w:type="table" w:styleId="TableGrid">
    <w:name w:val="Table Grid"/>
    <w:basedOn w:val="TableNormal"/>
    <w:uiPriority w:val="39"/>
    <w:rsid w:val="00CB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524AF"/>
    <w:pPr>
      <w:spacing w:after="200" w:line="276" w:lineRule="auto"/>
    </w:pPr>
    <w:rPr>
      <w:rFonts w:asciiTheme="minorHAnsi" w:hAnsiTheme="minorHAnsi" w:cs="Arial"/>
      <w:sz w:val="22"/>
      <w:szCs w:val="22"/>
      <w:lang w:val="id-ID"/>
    </w:rPr>
  </w:style>
  <w:style w:type="character" w:customStyle="1" w:styleId="st">
    <w:name w:val="st"/>
    <w:basedOn w:val="DefaultParagraphFont"/>
    <w:rsid w:val="0068375B"/>
  </w:style>
  <w:style w:type="character" w:customStyle="1" w:styleId="ls2">
    <w:name w:val="ls2"/>
    <w:basedOn w:val="DefaultParagraphFont"/>
    <w:rsid w:val="0068375B"/>
  </w:style>
  <w:style w:type="character" w:customStyle="1" w:styleId="ff4">
    <w:name w:val="ff4"/>
    <w:basedOn w:val="DefaultParagraphFont"/>
    <w:rsid w:val="0068375B"/>
  </w:style>
  <w:style w:type="character" w:customStyle="1" w:styleId="ff5">
    <w:name w:val="ff5"/>
    <w:basedOn w:val="DefaultParagraphFont"/>
    <w:rsid w:val="0068375B"/>
  </w:style>
  <w:style w:type="character" w:styleId="CommentReference">
    <w:name w:val="annotation reference"/>
    <w:uiPriority w:val="99"/>
    <w:semiHidden/>
    <w:unhideWhenUsed/>
    <w:rsid w:val="00035408"/>
    <w:rPr>
      <w:sz w:val="16"/>
      <w:szCs w:val="16"/>
    </w:rPr>
  </w:style>
  <w:style w:type="paragraph" w:styleId="CommentText">
    <w:name w:val="annotation text"/>
    <w:basedOn w:val="Normal"/>
    <w:link w:val="CommentTextChar"/>
    <w:uiPriority w:val="99"/>
    <w:semiHidden/>
    <w:unhideWhenUsed/>
    <w:rsid w:val="00035408"/>
    <w:pPr>
      <w:spacing w:after="160" w:line="259"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035408"/>
    <w:rPr>
      <w:rFonts w:ascii="Calibri" w:eastAsia="Calibri" w:hAnsi="Calibri" w:cs="Times New Roman"/>
      <w:sz w:val="20"/>
      <w:szCs w:val="20"/>
      <w:lang w:val="en-US"/>
    </w:rPr>
  </w:style>
  <w:style w:type="character" w:styleId="FollowedHyperlink">
    <w:name w:val="FollowedHyperlink"/>
    <w:basedOn w:val="DefaultParagraphFont"/>
    <w:uiPriority w:val="99"/>
    <w:semiHidden/>
    <w:unhideWhenUsed/>
    <w:rsid w:val="00AC5A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45945"/>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C45945"/>
    <w:rPr>
      <w:rFonts w:ascii="Times New Roman" w:eastAsia="Times New Roman" w:hAnsi="Times New Roman" w:cs="Times New Roman"/>
      <w:b/>
      <w:bCs/>
      <w:sz w:val="20"/>
      <w:szCs w:val="20"/>
      <w:lang w:val="en-US"/>
    </w:rPr>
  </w:style>
  <w:style w:type="paragraph" w:styleId="Caption">
    <w:name w:val="caption"/>
    <w:basedOn w:val="Normal"/>
    <w:next w:val="Normal"/>
    <w:uiPriority w:val="35"/>
    <w:unhideWhenUsed/>
    <w:qFormat/>
    <w:rsid w:val="001E192B"/>
    <w:pPr>
      <w:jc w:val="both"/>
    </w:pPr>
    <w:rPr>
      <w:rFonts w:eastAsia="Calibri"/>
      <w:b/>
      <w:bCs/>
      <w:sz w:val="20"/>
      <w:szCs w:val="20"/>
      <w:lang w:val="en-US"/>
    </w:rPr>
  </w:style>
  <w:style w:type="character" w:customStyle="1" w:styleId="Heading3Char">
    <w:name w:val="Heading 3 Char"/>
    <w:basedOn w:val="DefaultParagraphFont"/>
    <w:link w:val="Heading3"/>
    <w:uiPriority w:val="9"/>
    <w:semiHidden/>
    <w:rsid w:val="00285537"/>
    <w:rPr>
      <w:rFonts w:asciiTheme="majorHAnsi" w:eastAsiaTheme="majorEastAsia" w:hAnsiTheme="majorHAnsi" w:cstheme="majorBidi"/>
      <w:color w:val="243F60" w:themeColor="accent1" w:themeShade="7F"/>
      <w:sz w:val="24"/>
      <w:szCs w:val="24"/>
      <w:lang w:val="en-GB"/>
    </w:rPr>
  </w:style>
  <w:style w:type="paragraph" w:styleId="DocumentMap">
    <w:name w:val="Document Map"/>
    <w:basedOn w:val="Normal"/>
    <w:link w:val="DocumentMapChar"/>
    <w:uiPriority w:val="99"/>
    <w:semiHidden/>
    <w:unhideWhenUsed/>
    <w:rsid w:val="00AA20EB"/>
  </w:style>
  <w:style w:type="character" w:customStyle="1" w:styleId="DocumentMapChar">
    <w:name w:val="Document Map Char"/>
    <w:basedOn w:val="DefaultParagraphFont"/>
    <w:link w:val="DocumentMap"/>
    <w:uiPriority w:val="99"/>
    <w:semiHidden/>
    <w:rsid w:val="00AA20EB"/>
    <w:rPr>
      <w:rFonts w:ascii="Times New Roman" w:eastAsia="Times New Roman" w:hAnsi="Times New Roman" w:cs="Times New Roman"/>
      <w:sz w:val="24"/>
      <w:szCs w:val="24"/>
      <w:lang w:val="en-GB"/>
    </w:rPr>
  </w:style>
  <w:style w:type="character" w:customStyle="1" w:styleId="ListParagraphChar">
    <w:name w:val="List Paragraph Char"/>
    <w:link w:val="ListParagraph"/>
    <w:uiPriority w:val="34"/>
    <w:locked/>
    <w:rsid w:val="00B11885"/>
    <w:rPr>
      <w:rFonts w:ascii="Calibri" w:eastAsia="Calibri" w:hAnsi="Calibri" w:cs="Arial"/>
      <w:lang w:val="en-US"/>
    </w:rPr>
  </w:style>
  <w:style w:type="character" w:styleId="UnresolvedMention">
    <w:name w:val="Unresolved Mention"/>
    <w:basedOn w:val="DefaultParagraphFont"/>
    <w:uiPriority w:val="99"/>
    <w:semiHidden/>
    <w:unhideWhenUsed/>
    <w:rsid w:val="000544E3"/>
    <w:rPr>
      <w:color w:val="605E5C"/>
      <w:shd w:val="clear" w:color="auto" w:fill="E1DFDD"/>
    </w:rPr>
  </w:style>
  <w:style w:type="table" w:styleId="PlainTable2">
    <w:name w:val="Plain Table 2"/>
    <w:basedOn w:val="TableNormal"/>
    <w:uiPriority w:val="42"/>
    <w:rsid w:val="00BE675A"/>
    <w:pPr>
      <w:spacing w:after="0" w:line="240" w:lineRule="auto"/>
    </w:pPr>
    <w:rPr>
      <w:kern w:val="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rkah@unimm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journal.unimma.ac.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3CFFE-1D84-4883-9253-97AB8A6B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11</Pages>
  <Words>10762</Words>
  <Characters>61344</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Jurnal Analisis Bisnis Ekonomi 17(1), 2019</vt:lpstr>
    </vt:vector>
  </TitlesOfParts>
  <Company/>
  <LinksUpToDate>false</LinksUpToDate>
  <CharactersWithSpaces>71963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Analisis Bisnis Ekonomi 17(1), 2019</dc:title>
  <dc:subject/>
  <dc:creator>Asus</dc:creator>
  <cp:keywords/>
  <dc:description/>
  <cp:lastModifiedBy>Dr. Barkah Susanto, SE., M.Sc. Ak.</cp:lastModifiedBy>
  <cp:revision>42</cp:revision>
  <cp:lastPrinted>2018-06-29T13:00:00Z</cp:lastPrinted>
  <dcterms:created xsi:type="dcterms:W3CDTF">2025-06-16T08:25:00Z</dcterms:created>
  <dcterms:modified xsi:type="dcterms:W3CDTF">2025-07-25T07:29:00Z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http://www.zotero.org/styles/energies</vt:lpwstr>
  </property>
  <property fmtid="{D5CDD505-2E9C-101B-9397-08002B2CF9AE}" pid="15" name="Mendeley Recent Style Name 6_1">
    <vt:lpwstr>Energies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ba402600-39b1-34b4-b578-c0a92650ec3e</vt:lpwstr>
  </property>
  <property fmtid="{D5CDD505-2E9C-101B-9397-08002B2CF9AE}" pid="24" name="Mendeley Citation Style_1">
    <vt:lpwstr>http://www.zotero.org/styles/american-sociological-association</vt:lpwstr>
  </property>
</Properties>
</file>